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533A79" w14:textId="77777777" w:rsidR="002E3564" w:rsidRPr="002E3564" w:rsidRDefault="002E3564" w:rsidP="002E3564">
      <w:pPr>
        <w:spacing w:before="213" w:after="200" w:line="480" w:lineRule="auto"/>
        <w:jc w:val="center"/>
        <w:rPr>
          <w:rFonts w:eastAsia="Calibri"/>
          <w:b/>
          <w:bCs/>
          <w:color w:val="000000"/>
        </w:rPr>
      </w:pPr>
      <w:bookmarkStart w:id="0" w:name="_Hlk167211953"/>
      <w:bookmarkStart w:id="1" w:name="_Hlk167795831"/>
      <w:r w:rsidRPr="002E3564">
        <w:rPr>
          <w:b/>
          <w:bCs/>
        </w:rPr>
        <w:t>Tailoring ultra-flexibility in eco-friendly conductive filaments: the use of polypropylene in the development of a 3d-printed carbon black-based electrochemical sensor</w:t>
      </w:r>
    </w:p>
    <w:bookmarkEnd w:id="0"/>
    <w:bookmarkEnd w:id="1"/>
    <w:p w14:paraId="40F700AF" w14:textId="77777777" w:rsidR="002E3564" w:rsidRPr="002E3564" w:rsidRDefault="002E3564" w:rsidP="002E3564">
      <w:pPr>
        <w:spacing w:after="160" w:line="480" w:lineRule="auto"/>
        <w:jc w:val="center"/>
        <w:rPr>
          <w:rFonts w:eastAsia="Calibri"/>
          <w:vertAlign w:val="superscript"/>
          <w:lang w:val="pt-BR"/>
        </w:rPr>
      </w:pPr>
      <w:r w:rsidRPr="002E3564">
        <w:rPr>
          <w:rFonts w:eastAsia="Calibri"/>
          <w:lang w:val="pt-BR"/>
        </w:rPr>
        <w:t xml:space="preserve">Lucas V. Bertolim </w:t>
      </w:r>
      <w:proofErr w:type="spellStart"/>
      <w:proofErr w:type="gramStart"/>
      <w:r w:rsidRPr="002E3564">
        <w:rPr>
          <w:rFonts w:eastAsia="Calibri"/>
          <w:vertAlign w:val="superscript"/>
          <w:lang w:val="pt-BR"/>
        </w:rPr>
        <w:t>a,b</w:t>
      </w:r>
      <w:proofErr w:type="spellEnd"/>
      <w:proofErr w:type="gramEnd"/>
      <w:r w:rsidRPr="002E3564">
        <w:rPr>
          <w:rFonts w:eastAsia="Calibri"/>
          <w:lang w:val="pt-BR"/>
        </w:rPr>
        <w:t xml:space="preserve">, Luiz R. G. Silva </w:t>
      </w:r>
      <w:r w:rsidRPr="002E3564">
        <w:rPr>
          <w:rFonts w:eastAsia="Calibri"/>
          <w:vertAlign w:val="superscript"/>
          <w:lang w:val="pt-BR"/>
        </w:rPr>
        <w:t>c</w:t>
      </w:r>
      <w:r w:rsidRPr="002E3564">
        <w:rPr>
          <w:rFonts w:eastAsia="Calibri"/>
          <w:lang w:val="pt-BR"/>
        </w:rPr>
        <w:t xml:space="preserve">, Jéssica Santos Stefano </w:t>
      </w:r>
      <w:proofErr w:type="spellStart"/>
      <w:proofErr w:type="gramStart"/>
      <w:r w:rsidRPr="002E3564">
        <w:rPr>
          <w:rFonts w:eastAsia="Calibri"/>
          <w:vertAlign w:val="superscript"/>
          <w:lang w:val="pt-BR"/>
        </w:rPr>
        <w:t>c,d</w:t>
      </w:r>
      <w:proofErr w:type="spellEnd"/>
      <w:proofErr w:type="gramEnd"/>
      <w:r w:rsidRPr="002E3564">
        <w:rPr>
          <w:rFonts w:eastAsia="Calibri"/>
          <w:lang w:val="pt-BR"/>
        </w:rPr>
        <w:t xml:space="preserve">, Bruno C. Janegitz </w:t>
      </w:r>
      <w:proofErr w:type="spellStart"/>
      <w:proofErr w:type="gramStart"/>
      <w:r w:rsidRPr="002E3564">
        <w:rPr>
          <w:rFonts w:eastAsia="Calibri"/>
          <w:vertAlign w:val="superscript"/>
          <w:lang w:val="pt-BR"/>
        </w:rPr>
        <w:t>a,b</w:t>
      </w:r>
      <w:proofErr w:type="spellEnd"/>
      <w:proofErr w:type="gramEnd"/>
      <w:r w:rsidRPr="002E3564">
        <w:rPr>
          <w:rFonts w:eastAsia="Calibri"/>
          <w:vertAlign w:val="superscript"/>
          <w:lang w:val="pt-BR"/>
        </w:rPr>
        <w:t xml:space="preserve"> *</w:t>
      </w:r>
    </w:p>
    <w:p w14:paraId="5EE21369" w14:textId="77777777" w:rsidR="002E3564" w:rsidRPr="002E3564" w:rsidRDefault="002E3564" w:rsidP="002E3564">
      <w:pPr>
        <w:spacing w:before="600" w:after="160" w:line="480" w:lineRule="auto"/>
        <w:jc w:val="center"/>
        <w:rPr>
          <w:rFonts w:eastAsia="Calibri"/>
          <w:i/>
          <w:iCs/>
        </w:rPr>
      </w:pPr>
      <w:bookmarkStart w:id="2" w:name="_Hlk168062206"/>
      <w:r w:rsidRPr="002E3564">
        <w:rPr>
          <w:rFonts w:eastAsia="Calibri"/>
          <w:i/>
          <w:iCs/>
          <w:vertAlign w:val="superscript"/>
        </w:rPr>
        <w:t xml:space="preserve">a </w:t>
      </w:r>
      <w:r w:rsidRPr="002E3564">
        <w:rPr>
          <w:rFonts w:eastAsia="Calibri"/>
          <w:i/>
          <w:iCs/>
        </w:rPr>
        <w:t>Laboratory of Sensors, Nanomedicine, and Nanostructured Materials, Federal University of São Carlos,</w:t>
      </w:r>
      <w:bookmarkEnd w:id="2"/>
      <w:r w:rsidRPr="002E3564">
        <w:rPr>
          <w:rFonts w:eastAsia="Calibri"/>
          <w:i/>
          <w:iCs/>
        </w:rPr>
        <w:t xml:space="preserve"> 13600-970, Araras, SP, Brazil</w:t>
      </w:r>
    </w:p>
    <w:p w14:paraId="220F9B2F" w14:textId="77777777" w:rsidR="002E3564" w:rsidRPr="002E3564" w:rsidRDefault="002E3564" w:rsidP="002E3564">
      <w:pPr>
        <w:spacing w:after="160" w:line="480" w:lineRule="auto"/>
        <w:jc w:val="center"/>
        <w:rPr>
          <w:rFonts w:eastAsia="Calibri"/>
          <w:i/>
          <w:iCs/>
        </w:rPr>
      </w:pPr>
      <w:r w:rsidRPr="002E3564">
        <w:rPr>
          <w:rFonts w:eastAsia="Calibri"/>
          <w:i/>
          <w:iCs/>
          <w:vertAlign w:val="superscript"/>
        </w:rPr>
        <w:t>b</w:t>
      </w:r>
      <w:r w:rsidRPr="002E3564">
        <w:rPr>
          <w:rFonts w:eastAsia="Calibri"/>
          <w:i/>
          <w:iCs/>
        </w:rPr>
        <w:t xml:space="preserve"> Department of Department of Natural Sciences, Mathematics and Education, Federal University of São Carlos, 13600-970, Araras, SP, Brazil</w:t>
      </w:r>
    </w:p>
    <w:p w14:paraId="4BC10D1A" w14:textId="77777777" w:rsidR="002E3564" w:rsidRPr="002E3564" w:rsidRDefault="002E3564" w:rsidP="002E3564">
      <w:pPr>
        <w:spacing w:after="160" w:line="480" w:lineRule="auto"/>
        <w:jc w:val="center"/>
        <w:rPr>
          <w:rFonts w:eastAsia="Calibri"/>
          <w:i/>
          <w:iCs/>
        </w:rPr>
      </w:pPr>
      <w:bookmarkStart w:id="3" w:name="_Hlk194582585"/>
      <w:r w:rsidRPr="002E3564">
        <w:rPr>
          <w:rFonts w:eastAsia="Calibri"/>
          <w:i/>
          <w:iCs/>
          <w:vertAlign w:val="superscript"/>
        </w:rPr>
        <w:t>c</w:t>
      </w:r>
      <w:bookmarkEnd w:id="3"/>
      <w:r w:rsidRPr="002E3564">
        <w:rPr>
          <w:rFonts w:eastAsia="Calibri"/>
          <w:i/>
          <w:iCs/>
          <w:vertAlign w:val="superscript"/>
        </w:rPr>
        <w:t xml:space="preserve"> </w:t>
      </w:r>
      <w:r w:rsidRPr="002E3564">
        <w:rPr>
          <w:rFonts w:eastAsia="Calibri"/>
          <w:i/>
          <w:iCs/>
        </w:rPr>
        <w:t>Postgraduate Program in Chemistry, Federal University of Maranhão, 65080-805, São</w:t>
      </w:r>
    </w:p>
    <w:p w14:paraId="48206CAC" w14:textId="77777777" w:rsidR="002E3564" w:rsidRPr="002E3564" w:rsidRDefault="002E3564" w:rsidP="002E3564">
      <w:pPr>
        <w:spacing w:after="160" w:line="480" w:lineRule="auto"/>
        <w:jc w:val="center"/>
        <w:rPr>
          <w:rFonts w:eastAsia="Calibri"/>
          <w:i/>
          <w:iCs/>
          <w:vertAlign w:val="superscript"/>
        </w:rPr>
      </w:pPr>
      <w:r w:rsidRPr="002E3564">
        <w:rPr>
          <w:rFonts w:eastAsia="Calibri"/>
          <w:i/>
          <w:iCs/>
        </w:rPr>
        <w:t>Luís, MA, Brazil</w:t>
      </w:r>
      <w:r w:rsidRPr="002E3564">
        <w:rPr>
          <w:rFonts w:eastAsia="Calibri"/>
          <w:i/>
          <w:iCs/>
          <w:vertAlign w:val="superscript"/>
        </w:rPr>
        <w:t xml:space="preserve">  </w:t>
      </w:r>
    </w:p>
    <w:p w14:paraId="1EF5CE3D" w14:textId="77777777" w:rsidR="002E3564" w:rsidRPr="002E3564" w:rsidRDefault="002E3564" w:rsidP="002E3564">
      <w:pPr>
        <w:spacing w:after="160" w:line="480" w:lineRule="auto"/>
        <w:jc w:val="center"/>
        <w:rPr>
          <w:rFonts w:eastAsia="Calibri"/>
          <w:i/>
          <w:iCs/>
        </w:rPr>
      </w:pPr>
      <w:r w:rsidRPr="002E3564">
        <w:rPr>
          <w:rFonts w:eastAsia="Calibri"/>
          <w:i/>
          <w:iCs/>
          <w:vertAlign w:val="superscript"/>
        </w:rPr>
        <w:t>d</w:t>
      </w:r>
      <w:r w:rsidRPr="002E3564">
        <w:rPr>
          <w:rFonts w:eastAsia="Calibri"/>
          <w:i/>
          <w:iCs/>
        </w:rPr>
        <w:t xml:space="preserve"> Department of Chemical Technology, Federal University of Maranhão, 65080-805, São</w:t>
      </w:r>
    </w:p>
    <w:p w14:paraId="56F5C623" w14:textId="77777777" w:rsidR="002E3564" w:rsidRPr="002E3564" w:rsidRDefault="002E3564" w:rsidP="002E3564">
      <w:pPr>
        <w:spacing w:after="160" w:line="480" w:lineRule="auto"/>
        <w:jc w:val="center"/>
        <w:rPr>
          <w:rFonts w:eastAsia="Calibri"/>
          <w:i/>
          <w:iCs/>
          <w:lang w:val="pt-BR"/>
        </w:rPr>
      </w:pPr>
      <w:r w:rsidRPr="002E3564">
        <w:rPr>
          <w:rFonts w:eastAsia="Calibri"/>
          <w:i/>
          <w:iCs/>
          <w:lang w:val="pt-BR"/>
        </w:rPr>
        <w:t>Luís, MA, Brazil.</w:t>
      </w:r>
    </w:p>
    <w:p w14:paraId="736FF6C5" w14:textId="5971C376" w:rsidR="004648F3" w:rsidRDefault="002E3564" w:rsidP="002E3564">
      <w:pPr>
        <w:spacing w:before="600" w:after="160" w:line="480" w:lineRule="auto"/>
        <w:jc w:val="center"/>
        <w:rPr>
          <w:rFonts w:eastAsia="Calibri"/>
          <w:lang w:val="pt-BR"/>
        </w:rPr>
      </w:pPr>
      <w:r w:rsidRPr="002E3564">
        <w:rPr>
          <w:rFonts w:eastAsia="Calibri"/>
          <w:lang w:val="pt-BR"/>
        </w:rPr>
        <w:t xml:space="preserve">* </w:t>
      </w:r>
      <w:proofErr w:type="spellStart"/>
      <w:r w:rsidRPr="002E3564">
        <w:rPr>
          <w:rFonts w:eastAsia="Calibri"/>
          <w:i/>
          <w:iCs/>
          <w:lang w:val="pt-BR"/>
        </w:rPr>
        <w:t>Corresponding</w:t>
      </w:r>
      <w:proofErr w:type="spellEnd"/>
      <w:r w:rsidRPr="002E3564">
        <w:rPr>
          <w:rFonts w:eastAsia="Calibri"/>
          <w:i/>
          <w:iCs/>
          <w:lang w:val="pt-BR"/>
        </w:rPr>
        <w:t xml:space="preserve"> </w:t>
      </w:r>
      <w:proofErr w:type="spellStart"/>
      <w:r w:rsidRPr="002E3564">
        <w:rPr>
          <w:rFonts w:eastAsia="Calibri"/>
          <w:i/>
          <w:iCs/>
          <w:lang w:val="pt-BR"/>
        </w:rPr>
        <w:t>author</w:t>
      </w:r>
      <w:proofErr w:type="spellEnd"/>
      <w:r w:rsidRPr="002E3564">
        <w:rPr>
          <w:rFonts w:eastAsia="Calibri"/>
          <w:i/>
          <w:iCs/>
          <w:lang w:val="pt-BR"/>
        </w:rPr>
        <w:t>: brunocj@ufscar.br</w:t>
      </w:r>
      <w:r w:rsidR="004648F3">
        <w:rPr>
          <w:rFonts w:eastAsia="Calibri"/>
          <w:lang w:val="pt-BR"/>
        </w:rPr>
        <w:br w:type="page"/>
      </w:r>
    </w:p>
    <w:p w14:paraId="06212B70" w14:textId="60CA298B" w:rsidR="001625BD" w:rsidRDefault="006026F7" w:rsidP="00696A69">
      <w:pPr>
        <w:spacing w:before="240"/>
        <w:rPr>
          <w:rFonts w:eastAsia="Calibri"/>
          <w:highlight w:val="yellow"/>
        </w:rPr>
      </w:pPr>
      <w:r w:rsidRPr="00404C10">
        <w:rPr>
          <w:rFonts w:eastAsia="Calibri"/>
          <w:b/>
          <w:bCs/>
          <w:noProof/>
          <w:highlight w:val="yellow"/>
          <w:lang w:val="pt-BR"/>
        </w:rPr>
        <w:lastRenderedPageBreak/>
        <w:drawing>
          <wp:anchor distT="0" distB="0" distL="114300" distR="114300" simplePos="0" relativeHeight="251663360" behindDoc="1" locked="0" layoutInCell="1" allowOverlap="1" wp14:anchorId="109DC6F9" wp14:editId="2786B20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972175" cy="3552825"/>
            <wp:effectExtent l="0" t="0" r="9525" b="9525"/>
            <wp:wrapSquare wrapText="bothSides"/>
            <wp:docPr id="185606768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067681" name="Imagem 185606768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4C10">
        <w:rPr>
          <w:rFonts w:eastAsia="Calibri"/>
          <w:b/>
          <w:bCs/>
          <w:highlight w:val="yellow"/>
        </w:rPr>
        <w:t>Figure S1.</w:t>
      </w:r>
      <w:r w:rsidRPr="00404C10">
        <w:rPr>
          <w:rFonts w:eastAsia="Calibri"/>
          <w:highlight w:val="yellow"/>
        </w:rPr>
        <w:t xml:space="preserve"> Steps involved in the preparation of the filament, complete sensing platform, and QCT analysis</w:t>
      </w:r>
      <w:r w:rsidR="000C727D" w:rsidRPr="00404C10">
        <w:rPr>
          <w:rFonts w:eastAsia="Calibri"/>
          <w:highlight w:val="yellow"/>
        </w:rPr>
        <w:t xml:space="preserve"> containing real images of all apparatus utilized</w:t>
      </w:r>
      <w:r w:rsidRPr="00404C10">
        <w:rPr>
          <w:rFonts w:eastAsia="Calibri"/>
          <w:highlight w:val="yellow"/>
        </w:rPr>
        <w:t>: (A) Component heating and homogenization, (B) Grinding of PP-PLA-CB conductive material pieces, (C) Extrusion of the PP-PLA-CB filament, (D) Printing of the electrochemical sensor and cell, (E) Representation of the electrochemical cell and (F) Electrochemical analysis of QCT.</w:t>
      </w:r>
    </w:p>
    <w:p w14:paraId="46A8A0F9" w14:textId="77777777" w:rsidR="001625BD" w:rsidRDefault="001625BD">
      <w:pPr>
        <w:rPr>
          <w:rFonts w:eastAsia="Calibri"/>
          <w:highlight w:val="yellow"/>
        </w:rPr>
      </w:pPr>
      <w:r>
        <w:rPr>
          <w:rFonts w:eastAsia="Calibri"/>
          <w:highlight w:val="yellow"/>
        </w:rPr>
        <w:br w:type="page"/>
      </w:r>
    </w:p>
    <w:p w14:paraId="0C430287" w14:textId="6FDCD696" w:rsidR="004648F3" w:rsidRPr="006026F7" w:rsidRDefault="00FA70F2" w:rsidP="004648F3">
      <w:pPr>
        <w:spacing w:after="160" w:line="480" w:lineRule="auto"/>
        <w:jc w:val="center"/>
        <w:rPr>
          <w:rFonts w:eastAsia="Calibri"/>
        </w:rPr>
      </w:pPr>
      <w:r w:rsidRPr="004648F3">
        <w:rPr>
          <w:rFonts w:eastAsia="Calibri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A6EDC39" wp14:editId="4FE6ABA1">
            <wp:simplePos x="0" y="0"/>
            <wp:positionH relativeFrom="margin">
              <wp:posOffset>603250</wp:posOffset>
            </wp:positionH>
            <wp:positionV relativeFrom="paragraph">
              <wp:posOffset>125730</wp:posOffset>
            </wp:positionV>
            <wp:extent cx="4559300" cy="3438525"/>
            <wp:effectExtent l="19050" t="19050" r="12700" b="28575"/>
            <wp:wrapSquare wrapText="bothSides"/>
            <wp:docPr id="34" name="Imagem 33">
              <a:extLst xmlns:a="http://schemas.openxmlformats.org/drawingml/2006/main">
                <a:ext uri="{FF2B5EF4-FFF2-40B4-BE49-F238E27FC236}">
                  <a16:creationId xmlns:a16="http://schemas.microsoft.com/office/drawing/2014/main" id="{EE5CC7E5-CBA4-47D4-A2C9-831C998D57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m 33">
                      <a:extLst>
                        <a:ext uri="{FF2B5EF4-FFF2-40B4-BE49-F238E27FC236}">
                          <a16:creationId xmlns:a16="http://schemas.microsoft.com/office/drawing/2014/main" id="{EE5CC7E5-CBA4-47D4-A2C9-831C998D57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3" t="8584" r="11884" b="3757"/>
                    <a:stretch/>
                  </pic:blipFill>
                  <pic:spPr>
                    <a:xfrm>
                      <a:off x="0" y="0"/>
                      <a:ext cx="4559300" cy="34385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8A3C16" w14:textId="3524EDF9" w:rsidR="004648F3" w:rsidRPr="006026F7" w:rsidRDefault="004648F3" w:rsidP="004648F3">
      <w:pPr>
        <w:spacing w:after="160" w:line="480" w:lineRule="auto"/>
        <w:jc w:val="center"/>
        <w:rPr>
          <w:rFonts w:eastAsia="Calibri"/>
        </w:rPr>
      </w:pPr>
    </w:p>
    <w:p w14:paraId="53B857DB" w14:textId="2A9A874A" w:rsidR="004648F3" w:rsidRPr="006026F7" w:rsidRDefault="004648F3" w:rsidP="004648F3">
      <w:pPr>
        <w:spacing w:after="160" w:line="480" w:lineRule="auto"/>
        <w:jc w:val="center"/>
        <w:rPr>
          <w:rFonts w:eastAsia="Calibri"/>
        </w:rPr>
      </w:pPr>
    </w:p>
    <w:p w14:paraId="7EC4ABF5" w14:textId="6A7C383A" w:rsidR="004648F3" w:rsidRPr="006026F7" w:rsidRDefault="004648F3" w:rsidP="004648F3">
      <w:pPr>
        <w:spacing w:after="160" w:line="480" w:lineRule="auto"/>
        <w:jc w:val="center"/>
        <w:rPr>
          <w:rFonts w:eastAsia="Calibri"/>
        </w:rPr>
      </w:pPr>
    </w:p>
    <w:p w14:paraId="3397D138" w14:textId="77777777" w:rsidR="0058204A" w:rsidRPr="006026F7" w:rsidRDefault="0058204A" w:rsidP="004648F3">
      <w:pPr>
        <w:spacing w:after="160" w:line="480" w:lineRule="auto"/>
        <w:jc w:val="center"/>
        <w:rPr>
          <w:rFonts w:eastAsia="Calibri"/>
        </w:rPr>
      </w:pPr>
    </w:p>
    <w:p w14:paraId="1235A2B9" w14:textId="77777777" w:rsidR="0058204A" w:rsidRPr="006026F7" w:rsidRDefault="0058204A" w:rsidP="004648F3">
      <w:pPr>
        <w:spacing w:after="160" w:line="480" w:lineRule="auto"/>
        <w:jc w:val="center"/>
        <w:rPr>
          <w:rFonts w:eastAsia="Calibri"/>
        </w:rPr>
      </w:pPr>
    </w:p>
    <w:p w14:paraId="3C077413" w14:textId="77777777" w:rsidR="0058204A" w:rsidRPr="006026F7" w:rsidRDefault="0058204A" w:rsidP="004648F3">
      <w:pPr>
        <w:spacing w:after="160" w:line="480" w:lineRule="auto"/>
        <w:jc w:val="center"/>
        <w:rPr>
          <w:rFonts w:eastAsia="Calibri"/>
        </w:rPr>
      </w:pPr>
    </w:p>
    <w:p w14:paraId="7100DD20" w14:textId="77777777" w:rsidR="0058204A" w:rsidRPr="006026F7" w:rsidRDefault="0058204A" w:rsidP="004648F3">
      <w:pPr>
        <w:spacing w:after="160" w:line="480" w:lineRule="auto"/>
        <w:jc w:val="center"/>
        <w:rPr>
          <w:rFonts w:eastAsia="Calibri"/>
        </w:rPr>
      </w:pPr>
    </w:p>
    <w:p w14:paraId="3069DB02" w14:textId="5929DA6A" w:rsidR="005F0F51" w:rsidRDefault="0058204A" w:rsidP="0058204A">
      <w:pPr>
        <w:spacing w:before="240" w:after="160" w:line="480" w:lineRule="auto"/>
        <w:rPr>
          <w:rFonts w:eastAsia="Calibri"/>
        </w:rPr>
      </w:pPr>
      <w:r w:rsidRPr="0058204A">
        <w:rPr>
          <w:rFonts w:eastAsia="Calibri"/>
          <w:b/>
          <w:bCs/>
        </w:rPr>
        <w:t>Figure S</w:t>
      </w:r>
      <w:r w:rsidR="00404C10">
        <w:rPr>
          <w:rFonts w:eastAsia="Calibri"/>
          <w:b/>
          <w:bCs/>
        </w:rPr>
        <w:t>2</w:t>
      </w:r>
      <w:r w:rsidRPr="0058204A">
        <w:rPr>
          <w:rFonts w:eastAsia="Calibri"/>
          <w:b/>
          <w:bCs/>
        </w:rPr>
        <w:t>.</w:t>
      </w:r>
      <w:r w:rsidRPr="0058204A">
        <w:rPr>
          <w:rFonts w:eastAsia="Calibri"/>
        </w:rPr>
        <w:t xml:space="preserve"> DTG obtained for PLA, PP, copolymer (PP+PLA), CB, and the printed electrode</w:t>
      </w:r>
      <w:r>
        <w:rPr>
          <w:rFonts w:eastAsia="Calibri"/>
        </w:rPr>
        <w:t>.</w:t>
      </w:r>
    </w:p>
    <w:p w14:paraId="35ACEC79" w14:textId="77777777" w:rsidR="005F0F51" w:rsidRDefault="005F0F51">
      <w:pPr>
        <w:rPr>
          <w:rFonts w:eastAsia="Calibri"/>
        </w:rPr>
      </w:pPr>
      <w:r>
        <w:rPr>
          <w:rFonts w:eastAsia="Calibri"/>
        </w:rPr>
        <w:br w:type="page"/>
      </w:r>
    </w:p>
    <w:p w14:paraId="2FFA4094" w14:textId="29B53EE0" w:rsidR="00FA70F2" w:rsidRDefault="00FA70F2">
      <w:pPr>
        <w:rPr>
          <w:rFonts w:eastAsia="Calibri"/>
        </w:rPr>
      </w:pPr>
      <w:r>
        <w:rPr>
          <w:rFonts w:eastAsia="Calibri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581D060" wp14:editId="58A73236">
            <wp:simplePos x="0" y="0"/>
            <wp:positionH relativeFrom="margin">
              <wp:align>center</wp:align>
            </wp:positionH>
            <wp:positionV relativeFrom="paragraph">
              <wp:posOffset>6985</wp:posOffset>
            </wp:positionV>
            <wp:extent cx="4312285" cy="3353435"/>
            <wp:effectExtent l="0" t="0" r="0" b="0"/>
            <wp:wrapSquare wrapText="bothSides"/>
            <wp:docPr id="182849216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492169" name="Imagem 182849216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6547DD" w14:textId="77777777" w:rsidR="00FA70F2" w:rsidRDefault="00FA70F2">
      <w:pPr>
        <w:rPr>
          <w:rFonts w:eastAsia="Calibri"/>
        </w:rPr>
      </w:pPr>
    </w:p>
    <w:p w14:paraId="40EE4CFB" w14:textId="77777777" w:rsidR="00FA70F2" w:rsidRDefault="00FA70F2">
      <w:pPr>
        <w:rPr>
          <w:rFonts w:eastAsia="Calibri"/>
        </w:rPr>
      </w:pPr>
    </w:p>
    <w:p w14:paraId="192B48DE" w14:textId="77777777" w:rsidR="00FA70F2" w:rsidRDefault="00FA70F2">
      <w:pPr>
        <w:rPr>
          <w:rFonts w:eastAsia="Calibri"/>
        </w:rPr>
      </w:pPr>
    </w:p>
    <w:p w14:paraId="40E58D30" w14:textId="77777777" w:rsidR="00FA70F2" w:rsidRDefault="00FA70F2">
      <w:pPr>
        <w:rPr>
          <w:rFonts w:eastAsia="Calibri"/>
        </w:rPr>
      </w:pPr>
    </w:p>
    <w:p w14:paraId="0B7E67A8" w14:textId="77777777" w:rsidR="00FA70F2" w:rsidRDefault="00FA70F2">
      <w:pPr>
        <w:rPr>
          <w:rFonts w:eastAsia="Calibri"/>
        </w:rPr>
      </w:pPr>
    </w:p>
    <w:p w14:paraId="4B356BD3" w14:textId="77777777" w:rsidR="00FA70F2" w:rsidRDefault="00FA70F2">
      <w:pPr>
        <w:rPr>
          <w:rFonts w:eastAsia="Calibri"/>
        </w:rPr>
      </w:pPr>
    </w:p>
    <w:p w14:paraId="6806F76C" w14:textId="77777777" w:rsidR="00FA70F2" w:rsidRDefault="00FA70F2">
      <w:pPr>
        <w:rPr>
          <w:rFonts w:eastAsia="Calibri"/>
        </w:rPr>
      </w:pPr>
    </w:p>
    <w:p w14:paraId="63C12527" w14:textId="191067C1" w:rsidR="00FA70F2" w:rsidRDefault="00FA70F2">
      <w:pPr>
        <w:rPr>
          <w:rFonts w:eastAsia="Calibri"/>
        </w:rPr>
      </w:pPr>
    </w:p>
    <w:p w14:paraId="3EEFC1BE" w14:textId="77777777" w:rsidR="00FA70F2" w:rsidRDefault="00FA70F2">
      <w:pPr>
        <w:rPr>
          <w:rFonts w:eastAsia="Calibri"/>
        </w:rPr>
      </w:pPr>
    </w:p>
    <w:p w14:paraId="04241977" w14:textId="77777777" w:rsidR="00FA70F2" w:rsidRDefault="00FA70F2">
      <w:pPr>
        <w:rPr>
          <w:rFonts w:eastAsia="Calibri"/>
        </w:rPr>
      </w:pPr>
    </w:p>
    <w:p w14:paraId="09648FA4" w14:textId="77777777" w:rsidR="00FA70F2" w:rsidRDefault="00FA70F2">
      <w:pPr>
        <w:rPr>
          <w:rFonts w:eastAsia="Calibri"/>
        </w:rPr>
      </w:pPr>
    </w:p>
    <w:p w14:paraId="4C6C169F" w14:textId="77777777" w:rsidR="00FA70F2" w:rsidRDefault="00FA70F2">
      <w:pPr>
        <w:rPr>
          <w:rFonts w:eastAsia="Calibri"/>
        </w:rPr>
      </w:pPr>
    </w:p>
    <w:p w14:paraId="7BB4F005" w14:textId="41E5DD64" w:rsidR="008D282B" w:rsidRDefault="00FA70F2" w:rsidP="00FA70F2">
      <w:pPr>
        <w:rPr>
          <w:rFonts w:eastAsia="Calibri"/>
        </w:rPr>
      </w:pPr>
      <w:r w:rsidRPr="00FA70F2">
        <w:rPr>
          <w:rFonts w:eastAsia="Calibri"/>
          <w:b/>
          <w:bCs/>
        </w:rPr>
        <w:t>Figure S</w:t>
      </w:r>
      <w:r w:rsidR="00404C10">
        <w:rPr>
          <w:rFonts w:eastAsia="Calibri"/>
          <w:b/>
          <w:bCs/>
        </w:rPr>
        <w:t>3</w:t>
      </w:r>
      <w:r w:rsidRPr="00FA70F2">
        <w:rPr>
          <w:rFonts w:eastAsia="Calibri"/>
          <w:b/>
          <w:bCs/>
        </w:rPr>
        <w:t>.</w:t>
      </w:r>
      <w:r w:rsidRPr="00FA70F2">
        <w:rPr>
          <w:rFonts w:eastAsia="Calibri"/>
        </w:rPr>
        <w:t xml:space="preserve"> </w:t>
      </w:r>
      <w:r>
        <w:rPr>
          <w:rFonts w:eastAsia="Calibri"/>
        </w:rPr>
        <w:t>RAMAN Spectra baseline corrected</w:t>
      </w:r>
      <w:r w:rsidRPr="00FA70F2">
        <w:rPr>
          <w:rFonts w:eastAsia="Calibri"/>
        </w:rPr>
        <w:t xml:space="preserve"> obtained </w:t>
      </w:r>
      <w:r>
        <w:rPr>
          <w:rFonts w:eastAsia="Calibri"/>
        </w:rPr>
        <w:t>for</w:t>
      </w:r>
      <w:r w:rsidRPr="00FA70F2">
        <w:rPr>
          <w:rFonts w:eastAsia="Calibri"/>
        </w:rPr>
        <w:t xml:space="preserve"> the printed electrode</w:t>
      </w:r>
      <w:r w:rsidR="003133A1">
        <w:rPr>
          <w:rFonts w:eastAsia="Calibri"/>
        </w:rPr>
        <w:t xml:space="preserve">, </w:t>
      </w:r>
      <w:r w:rsidR="007067F3" w:rsidRPr="007067F3">
        <w:rPr>
          <w:rFonts w:eastAsia="Calibri"/>
        </w:rPr>
        <w:t>with D and G bands highlighted</w:t>
      </w:r>
    </w:p>
    <w:p w14:paraId="2A6B0B3D" w14:textId="77777777" w:rsidR="008D282B" w:rsidRDefault="008D282B">
      <w:pPr>
        <w:rPr>
          <w:rFonts w:eastAsia="Calibri"/>
        </w:rPr>
      </w:pPr>
      <w:r>
        <w:rPr>
          <w:rFonts w:eastAsia="Calibri"/>
        </w:rPr>
        <w:br w:type="page"/>
      </w:r>
    </w:p>
    <w:p w14:paraId="4AF55C61" w14:textId="77777777" w:rsidR="00FA70F2" w:rsidRPr="00FA70F2" w:rsidRDefault="00FA70F2" w:rsidP="00FA70F2">
      <w:pPr>
        <w:rPr>
          <w:rFonts w:eastAsia="Calibri"/>
        </w:rPr>
      </w:pPr>
    </w:p>
    <w:p w14:paraId="2A45E1F0" w14:textId="4B719EDE" w:rsidR="00FA70F2" w:rsidRDefault="00FA70F2">
      <w:pPr>
        <w:rPr>
          <w:rFonts w:eastAsia="Calibri"/>
        </w:rPr>
      </w:pPr>
    </w:p>
    <w:p w14:paraId="255E51A0" w14:textId="6201F492" w:rsidR="00FA70F2" w:rsidRDefault="002601CB">
      <w:pPr>
        <w:rPr>
          <w:rFonts w:eastAsia="Calibri"/>
        </w:rPr>
      </w:pPr>
      <w:r>
        <w:rPr>
          <w:rFonts w:eastAsia="Calibri"/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2BDCA2B0" wp14:editId="3B3F2562">
            <wp:simplePos x="0" y="0"/>
            <wp:positionH relativeFrom="margin">
              <wp:align>center</wp:align>
            </wp:positionH>
            <wp:positionV relativeFrom="paragraph">
              <wp:posOffset>7216</wp:posOffset>
            </wp:positionV>
            <wp:extent cx="3628390" cy="1177290"/>
            <wp:effectExtent l="0" t="0" r="0" b="3810"/>
            <wp:wrapSquare wrapText="bothSides"/>
            <wp:docPr id="59608719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087191" name="Imagem 59608719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8390" cy="1177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7D2EBA" w14:textId="11B82F79" w:rsidR="00FA70F2" w:rsidRDefault="00FA70F2">
      <w:pPr>
        <w:rPr>
          <w:rFonts w:eastAsia="Calibri"/>
        </w:rPr>
      </w:pPr>
    </w:p>
    <w:p w14:paraId="3AAB402C" w14:textId="77777777" w:rsidR="00FA70F2" w:rsidRDefault="00FA70F2">
      <w:pPr>
        <w:rPr>
          <w:rFonts w:eastAsia="Calibri"/>
        </w:rPr>
      </w:pPr>
    </w:p>
    <w:p w14:paraId="3F671A03" w14:textId="0C2EFFAC" w:rsidR="00B742EC" w:rsidRDefault="00B742EC">
      <w:pPr>
        <w:rPr>
          <w:rFonts w:eastAsia="Calibri"/>
        </w:rPr>
      </w:pPr>
    </w:p>
    <w:p w14:paraId="4BBCC6FB" w14:textId="77777777" w:rsidR="002601CB" w:rsidRDefault="002601CB" w:rsidP="00934ABF">
      <w:pPr>
        <w:rPr>
          <w:rFonts w:eastAsia="Calibri"/>
          <w:b/>
          <w:bCs/>
        </w:rPr>
      </w:pPr>
    </w:p>
    <w:p w14:paraId="2B00C01C" w14:textId="1EDE7328" w:rsidR="00934ABF" w:rsidRDefault="002601CB" w:rsidP="00934ABF">
      <w:pPr>
        <w:rPr>
          <w:rFonts w:eastAsia="Calibri"/>
        </w:rPr>
      </w:pPr>
      <w:r>
        <w:rPr>
          <w:rFonts w:eastAsia="Calibri"/>
          <w:b/>
          <w:bCs/>
        </w:rPr>
        <w:t>Fi</w:t>
      </w:r>
      <w:r w:rsidR="00B742EC" w:rsidRPr="002512EC">
        <w:rPr>
          <w:rFonts w:eastAsia="Calibri"/>
          <w:b/>
          <w:bCs/>
        </w:rPr>
        <w:t>gure S</w:t>
      </w:r>
      <w:r w:rsidR="00404C10">
        <w:rPr>
          <w:rFonts w:eastAsia="Calibri"/>
          <w:b/>
          <w:bCs/>
        </w:rPr>
        <w:t>4</w:t>
      </w:r>
      <w:r w:rsidR="00B742EC" w:rsidRPr="002512EC">
        <w:rPr>
          <w:rFonts w:eastAsia="Calibri"/>
          <w:b/>
          <w:bCs/>
        </w:rPr>
        <w:t>.</w:t>
      </w:r>
      <w:r w:rsidR="00B742EC">
        <w:rPr>
          <w:rFonts w:eastAsia="Calibri"/>
        </w:rPr>
        <w:t xml:space="preserve"> W</w:t>
      </w:r>
      <w:r w:rsidR="00B742EC" w:rsidRPr="00B742EC">
        <w:rPr>
          <w:rFonts w:eastAsia="Calibri"/>
        </w:rPr>
        <w:t>ettability</w:t>
      </w:r>
      <w:r w:rsidR="00B742EC">
        <w:rPr>
          <w:rFonts w:eastAsia="Calibri"/>
        </w:rPr>
        <w:t xml:space="preserve"> test by contact angle using </w:t>
      </w:r>
      <w:r w:rsidR="000C5D18">
        <w:rPr>
          <w:rFonts w:eastAsia="Calibri"/>
        </w:rPr>
        <w:t>5</w:t>
      </w:r>
      <w:r w:rsidR="00B742EC">
        <w:rPr>
          <w:rFonts w:eastAsia="Calibri"/>
        </w:rPr>
        <w:t>0 μL</w:t>
      </w:r>
      <w:r w:rsidR="00E51C89">
        <w:rPr>
          <w:rFonts w:eastAsia="Calibri"/>
        </w:rPr>
        <w:t xml:space="preserve"> of </w:t>
      </w:r>
      <w:r w:rsidR="006B47C4" w:rsidRPr="006B47C4">
        <w:rPr>
          <w:rFonts w:eastAsia="Calibri"/>
        </w:rPr>
        <w:t xml:space="preserve">deionized water </w:t>
      </w:r>
      <w:r w:rsidR="00B742EC">
        <w:rPr>
          <w:rFonts w:eastAsia="Calibri"/>
        </w:rPr>
        <w:t>obtained for CB-PP-PLA</w:t>
      </w:r>
      <w:r w:rsidR="002512EC">
        <w:rPr>
          <w:rFonts w:eastAsia="Calibri"/>
        </w:rPr>
        <w:t>.</w:t>
      </w:r>
    </w:p>
    <w:p w14:paraId="3CDDBDB8" w14:textId="77777777" w:rsidR="008D282B" w:rsidRDefault="008D282B">
      <w:pPr>
        <w:rPr>
          <w:rFonts w:eastAsia="Calibri"/>
          <w:b/>
          <w:bCs/>
        </w:rPr>
      </w:pPr>
      <w:r>
        <w:rPr>
          <w:rFonts w:eastAsia="Calibri"/>
          <w:b/>
          <w:bCs/>
        </w:rPr>
        <w:br w:type="page"/>
      </w:r>
    </w:p>
    <w:p w14:paraId="2D6B259A" w14:textId="679AE8B1" w:rsidR="000B08B8" w:rsidRDefault="00233DAB">
      <w:pPr>
        <w:rPr>
          <w:rFonts w:eastAsia="Calibri"/>
          <w:b/>
          <w:bCs/>
        </w:rPr>
      </w:pPr>
      <w:r>
        <w:rPr>
          <w:rFonts w:eastAsia="Calibri"/>
          <w:b/>
          <w:bCs/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5E83A81C" wp14:editId="67923782">
            <wp:simplePos x="0" y="0"/>
            <wp:positionH relativeFrom="margin">
              <wp:posOffset>3175</wp:posOffset>
            </wp:positionH>
            <wp:positionV relativeFrom="paragraph">
              <wp:posOffset>195250</wp:posOffset>
            </wp:positionV>
            <wp:extent cx="5756910" cy="1632585"/>
            <wp:effectExtent l="0" t="0" r="0" b="5715"/>
            <wp:wrapSquare wrapText="bothSides"/>
            <wp:docPr id="37626098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260988" name="Imagem 376260988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0" t="1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2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A724E" w14:textId="7D1379D4" w:rsidR="00934ABF" w:rsidRDefault="00573031" w:rsidP="00573031">
      <w:pPr>
        <w:spacing w:before="120"/>
        <w:rPr>
          <w:rFonts w:eastAsia="Calibri"/>
          <w:b/>
          <w:bCs/>
        </w:rPr>
      </w:pPr>
      <w:r>
        <w:rPr>
          <w:rFonts w:eastAsia="Calibri"/>
          <w:b/>
          <w:bCs/>
        </w:rPr>
        <w:t>Fi</w:t>
      </w:r>
      <w:r w:rsidRPr="002512EC">
        <w:rPr>
          <w:rFonts w:eastAsia="Calibri"/>
          <w:b/>
          <w:bCs/>
        </w:rPr>
        <w:t>gure S</w:t>
      </w:r>
      <w:r>
        <w:rPr>
          <w:rFonts w:eastAsia="Calibri"/>
          <w:b/>
          <w:bCs/>
        </w:rPr>
        <w:t>5</w:t>
      </w:r>
      <w:r w:rsidRPr="002512EC">
        <w:rPr>
          <w:rFonts w:eastAsia="Calibri"/>
          <w:b/>
          <w:bCs/>
        </w:rPr>
        <w:t>.</w:t>
      </w:r>
      <w:r>
        <w:rPr>
          <w:rFonts w:eastAsia="Calibri"/>
        </w:rPr>
        <w:t xml:space="preserve"> Equivalent circuits obtained for CB-PP-PLA sensor (A) untreated and (B) treated</w:t>
      </w:r>
      <w:r w:rsidR="00043673">
        <w:rPr>
          <w:rFonts w:eastAsia="Calibri"/>
        </w:rPr>
        <w:t>.</w:t>
      </w:r>
    </w:p>
    <w:p w14:paraId="14364BAF" w14:textId="33221E14" w:rsidR="00B140E4" w:rsidRDefault="00934ABF" w:rsidP="00934ABF">
      <w:pPr>
        <w:rPr>
          <w:rFonts w:eastAsia="Calibri"/>
        </w:rPr>
      </w:pPr>
      <w:r>
        <w:rPr>
          <w:rFonts w:eastAsia="Calibri"/>
          <w:b/>
          <w:bCs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CD4B06F" wp14:editId="7AE807B5">
            <wp:simplePos x="0" y="0"/>
            <wp:positionH relativeFrom="margin">
              <wp:align>center</wp:align>
            </wp:positionH>
            <wp:positionV relativeFrom="paragraph">
              <wp:posOffset>58</wp:posOffset>
            </wp:positionV>
            <wp:extent cx="5444490" cy="8256905"/>
            <wp:effectExtent l="0" t="0" r="3810" b="0"/>
            <wp:wrapSquare wrapText="bothSides"/>
            <wp:docPr id="39142422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424224" name="Imagem 3914242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4490" cy="825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E4" w:rsidRPr="00B140E4">
        <w:rPr>
          <w:rFonts w:eastAsia="Calibri"/>
          <w:b/>
          <w:bCs/>
        </w:rPr>
        <w:t>Figure S</w:t>
      </w:r>
      <w:r w:rsidR="00573031">
        <w:rPr>
          <w:rFonts w:eastAsia="Calibri"/>
          <w:b/>
          <w:bCs/>
        </w:rPr>
        <w:t>6</w:t>
      </w:r>
      <w:r w:rsidR="00B140E4" w:rsidRPr="00B140E4">
        <w:rPr>
          <w:rFonts w:eastAsia="Calibri"/>
          <w:b/>
          <w:bCs/>
        </w:rPr>
        <w:t>.</w:t>
      </w:r>
      <w:r w:rsidR="00B140E4" w:rsidRPr="00B140E4">
        <w:rPr>
          <w:rFonts w:eastAsia="Calibri"/>
        </w:rPr>
        <w:t xml:space="preserve"> Square wave voltammograms obtained by CB-</w:t>
      </w:r>
      <w:r w:rsidR="00B140E4">
        <w:rPr>
          <w:rFonts w:eastAsia="Calibri"/>
        </w:rPr>
        <w:t>PP-</w:t>
      </w:r>
      <w:r w:rsidR="00B140E4" w:rsidRPr="00B140E4">
        <w:rPr>
          <w:rFonts w:eastAsia="Calibri"/>
        </w:rPr>
        <w:t xml:space="preserve">PLA </w:t>
      </w:r>
      <w:r w:rsidR="00A00E64">
        <w:rPr>
          <w:rFonts w:eastAsia="Calibri"/>
        </w:rPr>
        <w:t>sensor,</w:t>
      </w:r>
      <w:r w:rsidR="00B140E4">
        <w:rPr>
          <w:rFonts w:eastAsia="Calibri"/>
        </w:rPr>
        <w:t xml:space="preserve"> (A)</w:t>
      </w:r>
      <w:r w:rsidR="00B71DA2">
        <w:rPr>
          <w:rFonts w:eastAsia="Calibri"/>
        </w:rPr>
        <w:t xml:space="preserve"> </w:t>
      </w:r>
      <w:r w:rsidR="00B71DA2">
        <w:t xml:space="preserve">in presence of </w:t>
      </w:r>
      <w:r w:rsidR="009F54B8">
        <w:t>QCT</w:t>
      </w:r>
      <w:r w:rsidR="00B71DA2" w:rsidRPr="00D91043">
        <w:t xml:space="preserve"> </w:t>
      </w:r>
      <w:r w:rsidR="009F54B8">
        <w:t>1</w:t>
      </w:r>
      <w:r w:rsidR="00B71DA2">
        <w:t>0.0</w:t>
      </w:r>
      <w:r w:rsidR="00B71DA2" w:rsidRPr="00D91043">
        <w:t xml:space="preserve"> </w:t>
      </w:r>
      <w:r w:rsidR="00B71DA2" w:rsidRPr="00D91043">
        <w:rPr>
          <w:rFonts w:ascii="Symbol" w:hAnsi="Symbol"/>
        </w:rPr>
        <w:t></w:t>
      </w:r>
      <w:r w:rsidR="00B71DA2" w:rsidRPr="00D91043">
        <w:t>mol L</w:t>
      </w:r>
      <w:r w:rsidR="00B71DA2" w:rsidRPr="00D91043">
        <w:rPr>
          <w:vertAlign w:val="superscript"/>
        </w:rPr>
        <w:t>−1</w:t>
      </w:r>
      <w:r w:rsidR="00B71DA2" w:rsidRPr="00D91043">
        <w:t xml:space="preserve"> in </w:t>
      </w:r>
      <w:r w:rsidR="009F54B8">
        <w:t>McIlvaine</w:t>
      </w:r>
      <w:r w:rsidR="00B71DA2" w:rsidRPr="00D91043">
        <w:t xml:space="preserve"> buffer 0.</w:t>
      </w:r>
      <w:r w:rsidR="009F54B8">
        <w:t>2</w:t>
      </w:r>
      <w:r w:rsidR="00B71DA2" w:rsidRPr="00D91043">
        <w:t xml:space="preserve"> mol L</w:t>
      </w:r>
      <w:r w:rsidR="00B71DA2" w:rsidRPr="00D91043">
        <w:rPr>
          <w:vertAlign w:val="superscript"/>
        </w:rPr>
        <w:t>−1</w:t>
      </w:r>
      <w:r w:rsidR="00B71DA2" w:rsidRPr="00D91043">
        <w:t xml:space="preserve"> for p</w:t>
      </w:r>
      <w:r w:rsidR="00B71DA2">
        <w:t>H values 2, 3, 4</w:t>
      </w:r>
      <w:r w:rsidR="009F54B8">
        <w:t xml:space="preserve"> and </w:t>
      </w:r>
      <w:r w:rsidR="009F54B8" w:rsidRPr="009F54B8">
        <w:t xml:space="preserve">PB 0,2 mol L⁻¹ </w:t>
      </w:r>
      <w:r w:rsidR="009F54B8">
        <w:lastRenderedPageBreak/>
        <w:t xml:space="preserve">for </w:t>
      </w:r>
      <w:r w:rsidR="009F54B8" w:rsidRPr="009F54B8">
        <w:t xml:space="preserve">pH </w:t>
      </w:r>
      <w:r w:rsidR="009F54B8">
        <w:t xml:space="preserve">values of </w:t>
      </w:r>
      <w:r w:rsidR="009F54B8" w:rsidRPr="009F54B8">
        <w:t>5</w:t>
      </w:r>
      <w:r w:rsidR="009F54B8">
        <w:t xml:space="preserve">, 6, 7, 8, </w:t>
      </w:r>
      <w:r w:rsidR="009F54B8" w:rsidRPr="009F54B8">
        <w:t>9</w:t>
      </w:r>
      <w:r w:rsidR="00C303F8">
        <w:t xml:space="preserve"> </w:t>
      </w:r>
      <w:r w:rsidR="00C303F8" w:rsidRPr="00C303F8">
        <w:rPr>
          <w:highlight w:val="yellow"/>
        </w:rPr>
        <w:t xml:space="preserve">(SWV parameters: </w:t>
      </w:r>
      <w:r w:rsidR="00C303F8" w:rsidRPr="00C303F8">
        <w:rPr>
          <w:i/>
          <w:iCs/>
          <w:highlight w:val="yellow"/>
        </w:rPr>
        <w:t>f</w:t>
      </w:r>
      <w:r w:rsidR="00C303F8" w:rsidRPr="00C303F8">
        <w:rPr>
          <w:highlight w:val="yellow"/>
        </w:rPr>
        <w:t xml:space="preserve"> </w:t>
      </w:r>
      <w:r w:rsidR="00C303F8">
        <w:rPr>
          <w:highlight w:val="yellow"/>
        </w:rPr>
        <w:t>= 25 mV</w:t>
      </w:r>
      <w:r w:rsidR="00C303F8" w:rsidRPr="00C303F8">
        <w:rPr>
          <w:highlight w:val="yellow"/>
        </w:rPr>
        <w:t xml:space="preserve">, </w:t>
      </w:r>
      <w:r w:rsidR="00C303F8" w:rsidRPr="00C303F8">
        <w:rPr>
          <w:i/>
          <w:iCs/>
          <w:highlight w:val="yellow"/>
        </w:rPr>
        <w:t>a</w:t>
      </w:r>
      <w:r w:rsidR="00C303F8" w:rsidRPr="00C303F8">
        <w:rPr>
          <w:highlight w:val="yellow"/>
        </w:rPr>
        <w:t xml:space="preserve"> = 20 mV and </w:t>
      </w:r>
      <w:r w:rsidR="00C303F8" w:rsidRPr="00C303F8">
        <w:rPr>
          <w:i/>
          <w:iCs/>
          <w:highlight w:val="yellow"/>
        </w:rPr>
        <w:t>s</w:t>
      </w:r>
      <w:r w:rsidR="00C303F8" w:rsidRPr="00C303F8">
        <w:rPr>
          <w:highlight w:val="yellow"/>
        </w:rPr>
        <w:t xml:space="preserve"> = 2 mV)</w:t>
      </w:r>
      <w:r w:rsidR="000E4D7F">
        <w:t>;</w:t>
      </w:r>
      <w:r w:rsidR="00B71DA2" w:rsidRPr="00D91043">
        <w:t xml:space="preserve"> </w:t>
      </w:r>
      <w:r w:rsidR="00B71DA2" w:rsidRPr="000E4D7F">
        <w:rPr>
          <w:bCs/>
        </w:rPr>
        <w:t>(</w:t>
      </w:r>
      <w:r w:rsidR="000E4D7F" w:rsidRPr="000E4D7F">
        <w:rPr>
          <w:bCs/>
        </w:rPr>
        <w:t>A’</w:t>
      </w:r>
      <w:r w:rsidR="00B71DA2" w:rsidRPr="000E4D7F">
        <w:rPr>
          <w:bCs/>
        </w:rPr>
        <w:t>)</w:t>
      </w:r>
      <w:r w:rsidR="00B71DA2" w:rsidRPr="00D91043">
        <w:t xml:space="preserve"> </w:t>
      </w:r>
      <w:r w:rsidR="000E4D7F">
        <w:t>r</w:t>
      </w:r>
      <w:r w:rsidR="00B71DA2" w:rsidRPr="00D91043">
        <w:t>elation between current</w:t>
      </w:r>
      <w:r w:rsidR="000E4D7F">
        <w:t>, potential</w:t>
      </w:r>
      <w:r w:rsidR="00B71DA2" w:rsidRPr="00D91043">
        <w:t xml:space="preserve"> and pH value</w:t>
      </w:r>
      <w:r w:rsidR="004F3BDD">
        <w:t>;</w:t>
      </w:r>
      <w:r w:rsidR="00A00E64">
        <w:rPr>
          <w:rFonts w:eastAsia="Calibri"/>
        </w:rPr>
        <w:t xml:space="preserve"> </w:t>
      </w:r>
      <w:r w:rsidR="00D43882" w:rsidRPr="00D43882">
        <w:rPr>
          <w:rFonts w:eastAsia="Calibri"/>
        </w:rPr>
        <w:t xml:space="preserve">(B) </w:t>
      </w:r>
      <w:r w:rsidR="00D43882" w:rsidRPr="00D43882">
        <w:rPr>
          <w:rFonts w:eastAsia="Calibri"/>
          <w:i/>
        </w:rPr>
        <w:t>f</w:t>
      </w:r>
      <w:r w:rsidR="00D43882" w:rsidRPr="00D43882">
        <w:rPr>
          <w:rFonts w:eastAsia="Calibri"/>
        </w:rPr>
        <w:t xml:space="preserve"> varying from 10 to 150 Hz</w:t>
      </w:r>
      <w:r w:rsidR="00372F89">
        <w:rPr>
          <w:rFonts w:eastAsia="Calibri"/>
        </w:rPr>
        <w:t xml:space="preserve"> </w:t>
      </w:r>
      <w:r w:rsidR="00372F89" w:rsidRPr="00372F89">
        <w:rPr>
          <w:rFonts w:eastAsia="Calibri"/>
          <w:highlight w:val="yellow"/>
        </w:rPr>
        <w:t xml:space="preserve">(SWV parameters: </w:t>
      </w:r>
      <w:r w:rsidR="00372F89" w:rsidRPr="00372F89">
        <w:rPr>
          <w:rFonts w:eastAsia="Calibri"/>
          <w:i/>
          <w:iCs/>
          <w:highlight w:val="yellow"/>
        </w:rPr>
        <w:t>f</w:t>
      </w:r>
      <w:r w:rsidR="00372F89" w:rsidRPr="00372F89">
        <w:rPr>
          <w:rFonts w:eastAsia="Calibri"/>
          <w:highlight w:val="yellow"/>
        </w:rPr>
        <w:t xml:space="preserve"> variable, </w:t>
      </w:r>
      <w:r w:rsidR="00372F89" w:rsidRPr="00372F89">
        <w:rPr>
          <w:rFonts w:eastAsia="Calibri"/>
          <w:i/>
          <w:iCs/>
          <w:highlight w:val="yellow"/>
        </w:rPr>
        <w:t>a</w:t>
      </w:r>
      <w:r w:rsidR="00372F89" w:rsidRPr="00372F89">
        <w:rPr>
          <w:rFonts w:eastAsia="Calibri"/>
          <w:highlight w:val="yellow"/>
        </w:rPr>
        <w:t xml:space="preserve"> = 20 mV and </w:t>
      </w:r>
      <w:r w:rsidR="00372F89" w:rsidRPr="00372F89">
        <w:rPr>
          <w:rFonts w:eastAsia="Calibri"/>
          <w:i/>
          <w:iCs/>
          <w:highlight w:val="yellow"/>
        </w:rPr>
        <w:t>s</w:t>
      </w:r>
      <w:r w:rsidR="00372F89" w:rsidRPr="00372F89">
        <w:rPr>
          <w:rFonts w:eastAsia="Calibri"/>
          <w:highlight w:val="yellow"/>
        </w:rPr>
        <w:t xml:space="preserve"> = 2 mV)</w:t>
      </w:r>
      <w:r w:rsidR="004F3BDD">
        <w:rPr>
          <w:rFonts w:eastAsia="Calibri"/>
        </w:rPr>
        <w:t>;</w:t>
      </w:r>
      <w:r w:rsidR="00D43882" w:rsidRPr="00D43882">
        <w:rPr>
          <w:rFonts w:eastAsia="Calibri"/>
        </w:rPr>
        <w:t xml:space="preserve"> </w:t>
      </w:r>
      <w:r w:rsidR="00A00E64" w:rsidRPr="00A00E64">
        <w:rPr>
          <w:rFonts w:eastAsia="Calibri"/>
        </w:rPr>
        <w:t>(</w:t>
      </w:r>
      <w:r w:rsidR="00A00E64">
        <w:rPr>
          <w:rFonts w:eastAsia="Calibri"/>
        </w:rPr>
        <w:t>C</w:t>
      </w:r>
      <w:r w:rsidR="00A00E64" w:rsidRPr="00A00E64">
        <w:rPr>
          <w:rFonts w:eastAsia="Calibri"/>
        </w:rPr>
        <w:t xml:space="preserve">) </w:t>
      </w:r>
      <w:r w:rsidR="00A00E64" w:rsidRPr="00A00E64">
        <w:rPr>
          <w:rFonts w:eastAsia="Calibri"/>
          <w:i/>
        </w:rPr>
        <w:t>a</w:t>
      </w:r>
      <w:r w:rsidR="00A00E64" w:rsidRPr="00A00E64">
        <w:rPr>
          <w:rFonts w:eastAsia="Calibri"/>
        </w:rPr>
        <w:t xml:space="preserve"> varying from 10 to 1</w:t>
      </w:r>
      <w:r w:rsidR="00D43882">
        <w:rPr>
          <w:rFonts w:eastAsia="Calibri"/>
        </w:rPr>
        <w:t>5</w:t>
      </w:r>
      <w:r w:rsidR="00A00E64" w:rsidRPr="00A00E64">
        <w:rPr>
          <w:rFonts w:eastAsia="Calibri"/>
        </w:rPr>
        <w:t>0 mV</w:t>
      </w:r>
      <w:r w:rsidR="00372F89">
        <w:rPr>
          <w:rFonts w:eastAsia="Calibri"/>
        </w:rPr>
        <w:t xml:space="preserve"> </w:t>
      </w:r>
      <w:r w:rsidR="00372F89" w:rsidRPr="00372F89">
        <w:rPr>
          <w:rFonts w:eastAsia="Calibri"/>
          <w:highlight w:val="yellow"/>
        </w:rPr>
        <w:t xml:space="preserve">(SWV parameters: </w:t>
      </w:r>
      <w:r w:rsidR="00372F89" w:rsidRPr="00372F89">
        <w:rPr>
          <w:rFonts w:eastAsia="Calibri"/>
          <w:i/>
          <w:iCs/>
          <w:highlight w:val="yellow"/>
        </w:rPr>
        <w:t>f</w:t>
      </w:r>
      <w:r w:rsidR="00372F89" w:rsidRPr="00372F89">
        <w:rPr>
          <w:rFonts w:eastAsia="Calibri"/>
          <w:highlight w:val="yellow"/>
        </w:rPr>
        <w:t xml:space="preserve"> = 90 Hz, </w:t>
      </w:r>
      <w:r w:rsidR="00372F89" w:rsidRPr="00372F89">
        <w:rPr>
          <w:rFonts w:eastAsia="Calibri"/>
          <w:i/>
          <w:iCs/>
          <w:highlight w:val="yellow"/>
        </w:rPr>
        <w:t>a</w:t>
      </w:r>
      <w:r w:rsidR="00372F89" w:rsidRPr="00372F89">
        <w:rPr>
          <w:rFonts w:eastAsia="Calibri"/>
          <w:highlight w:val="yellow"/>
        </w:rPr>
        <w:t xml:space="preserve"> variable and </w:t>
      </w:r>
      <w:r w:rsidR="00372F89" w:rsidRPr="00372F89">
        <w:rPr>
          <w:rFonts w:eastAsia="Calibri"/>
          <w:i/>
          <w:iCs/>
          <w:highlight w:val="yellow"/>
        </w:rPr>
        <w:t>s</w:t>
      </w:r>
      <w:r w:rsidR="00372F89" w:rsidRPr="00372F89">
        <w:rPr>
          <w:rFonts w:eastAsia="Calibri"/>
          <w:highlight w:val="yellow"/>
        </w:rPr>
        <w:t xml:space="preserve"> = 2 mV)</w:t>
      </w:r>
      <w:r w:rsidR="004F3BDD">
        <w:rPr>
          <w:rFonts w:eastAsia="Calibri"/>
        </w:rPr>
        <w:t>;</w:t>
      </w:r>
      <w:r w:rsidR="00A00E64" w:rsidRPr="00A00E64">
        <w:rPr>
          <w:rFonts w:eastAsia="Calibri"/>
        </w:rPr>
        <w:t xml:space="preserve"> (</w:t>
      </w:r>
      <w:r w:rsidR="00A00E64">
        <w:rPr>
          <w:rFonts w:eastAsia="Calibri"/>
        </w:rPr>
        <w:t>D</w:t>
      </w:r>
      <w:r w:rsidR="00A00E64" w:rsidRPr="00A00E64">
        <w:rPr>
          <w:rFonts w:eastAsia="Calibri"/>
        </w:rPr>
        <w:t xml:space="preserve">) </w:t>
      </w:r>
      <w:r w:rsidR="00A00E64" w:rsidRPr="00A00E64">
        <w:rPr>
          <w:rFonts w:eastAsia="Calibri"/>
          <w:i/>
        </w:rPr>
        <w:t>s</w:t>
      </w:r>
      <w:r w:rsidR="00A00E64" w:rsidRPr="00A00E64">
        <w:rPr>
          <w:rFonts w:eastAsia="Calibri"/>
        </w:rPr>
        <w:t xml:space="preserve"> varying from 1 to 10 mV</w:t>
      </w:r>
      <w:r w:rsidR="00372F89">
        <w:rPr>
          <w:rFonts w:eastAsia="Calibri"/>
        </w:rPr>
        <w:t xml:space="preserve"> </w:t>
      </w:r>
      <w:r w:rsidR="00372F89" w:rsidRPr="00372F89">
        <w:rPr>
          <w:rFonts w:eastAsia="Calibri"/>
          <w:highlight w:val="yellow"/>
        </w:rPr>
        <w:t xml:space="preserve">(SWV parameters: </w:t>
      </w:r>
      <w:r w:rsidR="00372F89" w:rsidRPr="00372F89">
        <w:rPr>
          <w:rFonts w:eastAsia="Calibri"/>
          <w:i/>
          <w:iCs/>
          <w:highlight w:val="yellow"/>
        </w:rPr>
        <w:t>f</w:t>
      </w:r>
      <w:r w:rsidR="00372F89" w:rsidRPr="00372F89">
        <w:rPr>
          <w:rFonts w:eastAsia="Calibri"/>
          <w:highlight w:val="yellow"/>
        </w:rPr>
        <w:t xml:space="preserve"> = 90 Hz, </w:t>
      </w:r>
      <w:r w:rsidR="00372F89" w:rsidRPr="00372F89">
        <w:rPr>
          <w:rFonts w:eastAsia="Calibri"/>
          <w:i/>
          <w:iCs/>
          <w:highlight w:val="yellow"/>
        </w:rPr>
        <w:t>a</w:t>
      </w:r>
      <w:r w:rsidR="00372F89" w:rsidRPr="00372F89">
        <w:rPr>
          <w:rFonts w:eastAsia="Calibri"/>
          <w:highlight w:val="yellow"/>
        </w:rPr>
        <w:t xml:space="preserve"> = 90mV and </w:t>
      </w:r>
      <w:r w:rsidR="00372F89" w:rsidRPr="00372F89">
        <w:rPr>
          <w:rFonts w:eastAsia="Calibri"/>
          <w:i/>
          <w:iCs/>
          <w:highlight w:val="yellow"/>
        </w:rPr>
        <w:t>s</w:t>
      </w:r>
      <w:r w:rsidR="00372F89" w:rsidRPr="00372F89">
        <w:rPr>
          <w:rFonts w:eastAsia="Calibri"/>
          <w:highlight w:val="yellow"/>
        </w:rPr>
        <w:t xml:space="preserve"> variable)</w:t>
      </w:r>
      <w:r w:rsidR="00A00E64" w:rsidRPr="00A00E64">
        <w:rPr>
          <w:rFonts w:eastAsia="Calibri"/>
        </w:rPr>
        <w:t xml:space="preserve">, in the presence of </w:t>
      </w:r>
      <w:r w:rsidR="004043C1">
        <w:rPr>
          <w:rFonts w:eastAsia="Calibri"/>
        </w:rPr>
        <w:t>QCT 1</w:t>
      </w:r>
      <w:r w:rsidR="00A00E64" w:rsidRPr="00A00E64">
        <w:rPr>
          <w:rFonts w:eastAsia="Calibri"/>
        </w:rPr>
        <w:t xml:space="preserve">0.0 </w:t>
      </w:r>
      <w:r w:rsidR="004043C1">
        <w:rPr>
          <w:rFonts w:eastAsia="Calibri"/>
        </w:rPr>
        <w:t>μ</w:t>
      </w:r>
      <w:r w:rsidR="00A00E64" w:rsidRPr="00A00E64">
        <w:rPr>
          <w:rFonts w:eastAsia="Calibri"/>
        </w:rPr>
        <w:t>mol L</w:t>
      </w:r>
      <w:r w:rsidR="00A00E64" w:rsidRPr="00A00E64">
        <w:rPr>
          <w:rFonts w:eastAsia="Calibri"/>
          <w:vertAlign w:val="superscript"/>
        </w:rPr>
        <w:t>−1</w:t>
      </w:r>
      <w:r w:rsidR="00A00E64" w:rsidRPr="00A00E64">
        <w:rPr>
          <w:rFonts w:eastAsia="Calibri"/>
        </w:rPr>
        <w:t xml:space="preserve"> in </w:t>
      </w:r>
      <w:r w:rsidR="00F71027">
        <w:rPr>
          <w:rFonts w:eastAsia="Calibri"/>
        </w:rPr>
        <w:t>McIlvaine</w:t>
      </w:r>
      <w:r w:rsidR="00A00E64" w:rsidRPr="00A00E64">
        <w:rPr>
          <w:rFonts w:eastAsia="Calibri"/>
        </w:rPr>
        <w:t xml:space="preserve"> buffer 0.</w:t>
      </w:r>
      <w:r w:rsidR="00F71027">
        <w:rPr>
          <w:rFonts w:eastAsia="Calibri"/>
        </w:rPr>
        <w:t>2</w:t>
      </w:r>
      <w:r w:rsidR="00A00E64" w:rsidRPr="00A00E64">
        <w:rPr>
          <w:rFonts w:eastAsia="Calibri"/>
        </w:rPr>
        <w:t xml:space="preserve"> mol L</w:t>
      </w:r>
      <w:r w:rsidR="00A00E64" w:rsidRPr="00A00E64">
        <w:rPr>
          <w:rFonts w:eastAsia="Calibri"/>
          <w:vertAlign w:val="superscript"/>
        </w:rPr>
        <w:t>−1</w:t>
      </w:r>
      <w:r w:rsidR="00A00E64" w:rsidRPr="00A00E64">
        <w:rPr>
          <w:rFonts w:eastAsia="Calibri"/>
        </w:rPr>
        <w:t xml:space="preserve"> (pH = </w:t>
      </w:r>
      <w:r w:rsidR="00F71027">
        <w:rPr>
          <w:rFonts w:eastAsia="Calibri"/>
        </w:rPr>
        <w:t>4</w:t>
      </w:r>
      <w:r w:rsidR="00A00E64" w:rsidRPr="00A00E64">
        <w:rPr>
          <w:rFonts w:eastAsia="Calibri"/>
        </w:rPr>
        <w:t>); (</w:t>
      </w:r>
      <w:r>
        <w:rPr>
          <w:rFonts w:eastAsia="Calibri"/>
        </w:rPr>
        <w:t>B</w:t>
      </w:r>
      <w:r w:rsidR="00F71027">
        <w:rPr>
          <w:rFonts w:eastAsia="Calibri"/>
        </w:rPr>
        <w:t>’</w:t>
      </w:r>
      <w:r w:rsidR="00A00E64" w:rsidRPr="00A00E64">
        <w:rPr>
          <w:rFonts w:eastAsia="Calibri"/>
        </w:rPr>
        <w:t xml:space="preserve">) Insert </w:t>
      </w:r>
      <w:r w:rsidR="00F71027">
        <w:rPr>
          <w:rFonts w:eastAsia="Calibri"/>
          <w:i/>
        </w:rPr>
        <w:t>f</w:t>
      </w:r>
      <w:r w:rsidR="00A00E64" w:rsidRPr="00A00E64">
        <w:rPr>
          <w:rFonts w:eastAsia="Calibri"/>
        </w:rPr>
        <w:t xml:space="preserve"> </w:t>
      </w:r>
      <w:r w:rsidR="00A00E64" w:rsidRPr="00A00E64">
        <w:rPr>
          <w:rFonts w:eastAsia="Calibri"/>
          <w:i/>
        </w:rPr>
        <w:t>vs</w:t>
      </w:r>
      <w:r w:rsidR="00A00E64" w:rsidRPr="00A00E64">
        <w:rPr>
          <w:rFonts w:eastAsia="Calibri"/>
        </w:rPr>
        <w:t xml:space="preserve"> I; </w:t>
      </w:r>
      <w:r>
        <w:rPr>
          <w:rFonts w:eastAsia="Calibri"/>
        </w:rPr>
        <w:t>(C’</w:t>
      </w:r>
      <w:r w:rsidR="00A00E64" w:rsidRPr="00A00E64">
        <w:rPr>
          <w:rFonts w:eastAsia="Calibri"/>
        </w:rPr>
        <w:t xml:space="preserve">) Insert </w:t>
      </w:r>
      <w:r w:rsidR="00F71027">
        <w:rPr>
          <w:rFonts w:eastAsia="Calibri"/>
          <w:i/>
        </w:rPr>
        <w:t>a</w:t>
      </w:r>
      <w:r w:rsidR="00A00E64" w:rsidRPr="00A00E64">
        <w:rPr>
          <w:rFonts w:eastAsia="Calibri"/>
          <w:i/>
        </w:rPr>
        <w:t xml:space="preserve"> vs</w:t>
      </w:r>
      <w:r w:rsidR="00A00E64" w:rsidRPr="00A00E64">
        <w:rPr>
          <w:rFonts w:eastAsia="Calibri"/>
        </w:rPr>
        <w:t xml:space="preserve"> I; (</w:t>
      </w:r>
      <w:r w:rsidR="00F71027">
        <w:rPr>
          <w:rFonts w:eastAsia="Calibri"/>
        </w:rPr>
        <w:t>D’</w:t>
      </w:r>
      <w:r w:rsidR="00A00E64" w:rsidRPr="00A00E64">
        <w:rPr>
          <w:rFonts w:eastAsia="Calibri"/>
        </w:rPr>
        <w:t xml:space="preserve">) Insert </w:t>
      </w:r>
      <w:r w:rsidR="00A00E64" w:rsidRPr="00A00E64">
        <w:rPr>
          <w:rFonts w:eastAsia="Calibri"/>
          <w:i/>
        </w:rPr>
        <w:t>s</w:t>
      </w:r>
      <w:r w:rsidR="00A00E64" w:rsidRPr="00A00E64">
        <w:rPr>
          <w:rFonts w:eastAsia="Calibri"/>
        </w:rPr>
        <w:t xml:space="preserve"> </w:t>
      </w:r>
      <w:r w:rsidR="00A00E64" w:rsidRPr="00A00E64">
        <w:rPr>
          <w:rFonts w:eastAsia="Calibri"/>
          <w:i/>
        </w:rPr>
        <w:t>vs</w:t>
      </w:r>
      <w:r w:rsidR="00A00E64" w:rsidRPr="00A00E64">
        <w:rPr>
          <w:rFonts w:eastAsia="Calibri"/>
        </w:rPr>
        <w:t xml:space="preserve"> I</w:t>
      </w:r>
      <w:r w:rsidR="00B140E4" w:rsidRPr="00B140E4">
        <w:rPr>
          <w:rFonts w:eastAsia="Calibri"/>
        </w:rPr>
        <w:t>.</w:t>
      </w:r>
    </w:p>
    <w:p w14:paraId="7B1345A6" w14:textId="2D63DEB4" w:rsidR="008D282B" w:rsidRDefault="008D282B">
      <w:pPr>
        <w:rPr>
          <w:rFonts w:eastAsia="Calibri"/>
        </w:rPr>
      </w:pPr>
      <w:r>
        <w:rPr>
          <w:rFonts w:eastAsia="Calibri"/>
        </w:rPr>
        <w:br w:type="page"/>
      </w:r>
    </w:p>
    <w:p w14:paraId="6B635A5B" w14:textId="77777777" w:rsidR="008D282B" w:rsidRDefault="008D282B" w:rsidP="00934ABF">
      <w:pPr>
        <w:rPr>
          <w:rFonts w:eastAsia="Calibri"/>
        </w:rPr>
      </w:pPr>
    </w:p>
    <w:p w14:paraId="67D7339B" w14:textId="6F7AEBA3" w:rsidR="00F16266" w:rsidRDefault="00F16266" w:rsidP="00BD0389">
      <w:pPr>
        <w:spacing w:before="600"/>
        <w:rPr>
          <w:rFonts w:eastAsia="Calibri"/>
        </w:rPr>
      </w:pPr>
      <w:r w:rsidRPr="00531E22">
        <w:rPr>
          <w:rFonts w:eastAsia="Calibri"/>
          <w:b/>
          <w:bCs/>
        </w:rPr>
        <w:t>Table S1.</w:t>
      </w:r>
      <w:r>
        <w:rPr>
          <w:rFonts w:eastAsia="Calibri"/>
        </w:rPr>
        <w:t xml:space="preserve"> </w:t>
      </w:r>
      <w:r w:rsidRPr="00F16266">
        <w:rPr>
          <w:rFonts w:eastAsia="Calibri"/>
        </w:rPr>
        <w:t>Comparison of fabrication strategies</w:t>
      </w:r>
      <w:r w:rsidR="007745F4">
        <w:rPr>
          <w:rFonts w:eastAsia="Calibri"/>
        </w:rPr>
        <w:t>,</w:t>
      </w:r>
      <w:r>
        <w:rPr>
          <w:rFonts w:eastAsia="Calibri"/>
        </w:rPr>
        <w:t xml:space="preserve"> materials</w:t>
      </w:r>
      <w:r w:rsidR="007745F4">
        <w:rPr>
          <w:rFonts w:eastAsia="Calibri"/>
        </w:rPr>
        <w:t xml:space="preserve">, and surface pretreatment </w:t>
      </w:r>
      <w:r w:rsidRPr="00F16266">
        <w:rPr>
          <w:rFonts w:eastAsia="Calibri"/>
        </w:rPr>
        <w:t>for 3D</w:t>
      </w:r>
      <w:r w:rsidR="00615522">
        <w:rPr>
          <w:rFonts w:eastAsia="Calibri"/>
        </w:rPr>
        <w:t>-printed s</w:t>
      </w:r>
      <w:r w:rsidRPr="00F16266">
        <w:rPr>
          <w:rFonts w:eastAsia="Calibri"/>
        </w:rPr>
        <w:t>ensors</w:t>
      </w:r>
      <w:r w:rsidR="00531E22">
        <w:rPr>
          <w:rFonts w:eastAsia="Calibri"/>
        </w:rPr>
        <w:t>.</w:t>
      </w:r>
    </w:p>
    <w:tbl>
      <w:tblPr>
        <w:tblStyle w:val="TabeladeLista6Colorida"/>
        <w:tblW w:w="11565" w:type="dxa"/>
        <w:tblInd w:w="-1527" w:type="dxa"/>
        <w:tblLayout w:type="fixed"/>
        <w:tblLook w:val="04A0" w:firstRow="1" w:lastRow="0" w:firstColumn="1" w:lastColumn="0" w:noHBand="0" w:noVBand="1"/>
      </w:tblPr>
      <w:tblGrid>
        <w:gridCol w:w="1843"/>
        <w:gridCol w:w="1527"/>
        <w:gridCol w:w="1450"/>
        <w:gridCol w:w="1417"/>
        <w:gridCol w:w="1669"/>
        <w:gridCol w:w="1308"/>
        <w:gridCol w:w="1641"/>
        <w:gridCol w:w="710"/>
      </w:tblGrid>
      <w:tr w:rsidR="00D052E3" w14:paraId="5059FE5C" w14:textId="58238A30" w:rsidTr="00C06A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34695CF5" w14:textId="4E3D98D7" w:rsidR="00D052E3" w:rsidRDefault="00D052E3" w:rsidP="00C06A0D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Sensor</w:t>
            </w:r>
          </w:p>
        </w:tc>
        <w:tc>
          <w:tcPr>
            <w:tcW w:w="1527" w:type="dxa"/>
            <w:vAlign w:val="center"/>
          </w:tcPr>
          <w:p w14:paraId="491FFD24" w14:textId="7C512792" w:rsidR="00D052E3" w:rsidRDefault="00D052E3" w:rsidP="00C06A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>Polymer matrix</w:t>
            </w:r>
          </w:p>
        </w:tc>
        <w:tc>
          <w:tcPr>
            <w:tcW w:w="1450" w:type="dxa"/>
            <w:vAlign w:val="center"/>
          </w:tcPr>
          <w:p w14:paraId="6B3F3B9F" w14:textId="33B0FD39" w:rsidR="00D052E3" w:rsidRDefault="00D052E3" w:rsidP="00C06A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3B03D5">
              <w:rPr>
                <w:rFonts w:eastAsia="Calibri"/>
              </w:rPr>
              <w:t xml:space="preserve">Conductive </w:t>
            </w:r>
            <w:r w:rsidR="007B5978">
              <w:rPr>
                <w:rFonts w:eastAsia="Calibri"/>
              </w:rPr>
              <w:t>compound</w:t>
            </w:r>
          </w:p>
        </w:tc>
        <w:tc>
          <w:tcPr>
            <w:tcW w:w="1417" w:type="dxa"/>
            <w:vAlign w:val="center"/>
          </w:tcPr>
          <w:p w14:paraId="73DF3207" w14:textId="5AFE0F2A" w:rsidR="00D052E3" w:rsidRDefault="00D052E3" w:rsidP="00C06A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>P</w:t>
            </w:r>
            <w:r w:rsidRPr="003B03D5">
              <w:rPr>
                <w:rFonts w:eastAsia="Calibri"/>
              </w:rPr>
              <w:t>lasticizer</w:t>
            </w:r>
          </w:p>
        </w:tc>
        <w:tc>
          <w:tcPr>
            <w:tcW w:w="1669" w:type="dxa"/>
            <w:vAlign w:val="center"/>
          </w:tcPr>
          <w:p w14:paraId="548F2CB4" w14:textId="005F9719" w:rsidR="00D052E3" w:rsidRDefault="00D052E3" w:rsidP="00C06A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>Solvent</w:t>
            </w:r>
          </w:p>
        </w:tc>
        <w:tc>
          <w:tcPr>
            <w:tcW w:w="1308" w:type="dxa"/>
            <w:vAlign w:val="center"/>
          </w:tcPr>
          <w:p w14:paraId="13B2E077" w14:textId="5A63D124" w:rsidR="00D052E3" w:rsidRDefault="00D052E3" w:rsidP="00C06A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>Ambiental impact</w:t>
            </w:r>
          </w:p>
        </w:tc>
        <w:tc>
          <w:tcPr>
            <w:tcW w:w="1641" w:type="dxa"/>
            <w:vAlign w:val="center"/>
          </w:tcPr>
          <w:p w14:paraId="54B867DB" w14:textId="75FAC870" w:rsidR="00D052E3" w:rsidRDefault="00D052E3" w:rsidP="00C06A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>Surface pretreatment</w:t>
            </w:r>
          </w:p>
        </w:tc>
        <w:tc>
          <w:tcPr>
            <w:tcW w:w="710" w:type="dxa"/>
            <w:vAlign w:val="center"/>
          </w:tcPr>
          <w:p w14:paraId="66794B05" w14:textId="343AF43C" w:rsidR="00D052E3" w:rsidRPr="003B03D5" w:rsidRDefault="00D052E3" w:rsidP="00C06A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>Ref</w:t>
            </w:r>
          </w:p>
        </w:tc>
      </w:tr>
      <w:tr w:rsidR="00D052E3" w14:paraId="479EA63C" w14:textId="563FFB1F" w:rsidTr="00C06A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277FF40D" w14:textId="4F0C854B" w:rsidR="00D052E3" w:rsidRPr="00AB4DC2" w:rsidRDefault="00D052E3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G/</w:t>
            </w:r>
            <w:proofErr w:type="spellStart"/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AgNPs</w:t>
            </w:r>
            <w:proofErr w:type="spellEnd"/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/PLA</w:t>
            </w:r>
          </w:p>
        </w:tc>
        <w:tc>
          <w:tcPr>
            <w:tcW w:w="1527" w:type="dxa"/>
            <w:vAlign w:val="center"/>
          </w:tcPr>
          <w:p w14:paraId="72C26E63" w14:textId="57198FCD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PLA</w:t>
            </w:r>
          </w:p>
        </w:tc>
        <w:tc>
          <w:tcPr>
            <w:tcW w:w="1450" w:type="dxa"/>
            <w:vAlign w:val="center"/>
          </w:tcPr>
          <w:p w14:paraId="2811B9BD" w14:textId="0B5D9257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 xml:space="preserve">Graphite and Ag </w:t>
            </w:r>
            <w:proofErr w:type="spellStart"/>
            <w:r w:rsidR="006D0FC7">
              <w:rPr>
                <w:rFonts w:eastAsia="Calibri"/>
                <w:sz w:val="22"/>
                <w:szCs w:val="22"/>
              </w:rPr>
              <w:t>n</w:t>
            </w:r>
            <w:r w:rsidRPr="00AB4DC2">
              <w:rPr>
                <w:rFonts w:eastAsia="Calibri"/>
                <w:sz w:val="22"/>
                <w:szCs w:val="22"/>
              </w:rPr>
              <w:t>particles</w:t>
            </w:r>
            <w:proofErr w:type="spellEnd"/>
          </w:p>
        </w:tc>
        <w:tc>
          <w:tcPr>
            <w:tcW w:w="1417" w:type="dxa"/>
            <w:vAlign w:val="center"/>
          </w:tcPr>
          <w:p w14:paraId="4B0F3F2F" w14:textId="4F7BE649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669" w:type="dxa"/>
            <w:vAlign w:val="center"/>
          </w:tcPr>
          <w:p w14:paraId="22F7B868" w14:textId="0B592480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Acetone and chloroform</w:t>
            </w:r>
          </w:p>
        </w:tc>
        <w:tc>
          <w:tcPr>
            <w:tcW w:w="1308" w:type="dxa"/>
            <w:vAlign w:val="center"/>
          </w:tcPr>
          <w:p w14:paraId="146A2874" w14:textId="4678FCF6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Very high</w:t>
            </w:r>
          </w:p>
        </w:tc>
        <w:tc>
          <w:tcPr>
            <w:tcW w:w="1641" w:type="dxa"/>
            <w:vAlign w:val="center"/>
          </w:tcPr>
          <w:p w14:paraId="42F4C3B8" w14:textId="641757F6" w:rsidR="00D052E3" w:rsidRPr="00AB4DC2" w:rsidRDefault="001D2090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</w:t>
            </w:r>
          </w:p>
        </w:tc>
        <w:tc>
          <w:tcPr>
            <w:tcW w:w="710" w:type="dxa"/>
            <w:vAlign w:val="center"/>
          </w:tcPr>
          <w:p w14:paraId="6F91BB36" w14:textId="41751007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 w:rsidRPr="00AB4DC2">
              <w:rPr>
                <w:rFonts w:eastAsia="Calibri"/>
                <w:sz w:val="22"/>
                <w:szCs w:val="22"/>
              </w:rPr>
              <w:instrText xml:space="preserve"> ADDIN EN.CITE &lt;EndNote&gt;&lt;Cite&gt;&lt;Author&gt;Caldas&lt;/Author&gt;&lt;Year&gt;2024&lt;/Year&gt;&lt;RecNum&gt;485&lt;/RecNum&gt;&lt;DisplayText&gt;[1]&lt;/DisplayText&gt;&lt;record&gt;&lt;rec-number&gt;485&lt;/rec-number&gt;&lt;foreign-keys&gt;&lt;key app="EN" db-id="vt0tfz9fjfrz57ex0fk59r2tv5pvaesxd5e5" timestamp="1754435253"&gt;485&lt;/key&gt;&lt;/foreign-keys&gt;&lt;ref-type name="Journal Article"&gt;17&lt;/ref-type&gt;&lt;contributors&gt;&lt;authors&gt;&lt;author&gt;Caldas, Natalia M.&lt;/author&gt;&lt;author&gt;de Faria, Lucas V.&lt;/author&gt;&lt;author&gt;Batista, Amanda G.&lt;/author&gt;&lt;author&gt;Alves, Anderson O.&lt;/author&gt;&lt;author&gt;Silva, Samuel C.&lt;/author&gt;&lt;author&gt;Peixoto, Diego A.&lt;/author&gt;&lt;author&gt;Nossol, Edson&lt;/author&gt;&lt;author&gt;Rocha, Diego P.&lt;/author&gt;&lt;author&gt;Semaan, Felipe S.&lt;/author&gt;&lt;author&gt;Pacheco, Wagner F.&lt;/author&gt;&lt;author&gt;Dornellas, Rafael M.&lt;/author&gt;&lt;/authors&gt;&lt;/contributors&gt;&lt;titles&gt;&lt;title&gt;Graphite and silver nanoparticles-loaded polylactic acid matrix: A pioneering tailor-lab-made filament for manufacturing eco-friendly and robust electrochemical sensors towards pyridoxine detection&lt;/title&gt;&lt;secondary-title&gt;Electrochimica Acta&lt;/secondary-title&gt;&lt;/titles&gt;&lt;periodical&gt;&lt;full-title&gt;Electrochimica Acta&lt;/full-title&gt;&lt;/periodical&gt;&lt;pages&gt;144868&lt;/pages&gt;&lt;volume&gt;504&lt;/volume&gt;&lt;keywords&gt;&lt;keyword&gt;3D printing&lt;/keyword&gt;&lt;keyword&gt;Conductive composite&lt;/keyword&gt;&lt;keyword&gt;Bespoke filament&lt;/keyword&gt;&lt;keyword&gt;Batch injection analysis&lt;/keyword&gt;&lt;keyword&gt;Pharmaceuticals&lt;/keyword&gt;&lt;/keywords&gt;&lt;dates&gt;&lt;year&gt;2024&lt;/year&gt;&lt;pub-dates&gt;&lt;date&gt;2024/11/10/&lt;/date&gt;&lt;/pub-dates&gt;&lt;/dates&gt;&lt;isbn&gt;0013-4686&lt;/isbn&gt;&lt;urls&gt;&lt;related-urls&gt;&lt;url&gt;https://www.sciencedirect.com/science/article/pii/S001346862401106X&lt;/url&gt;&lt;/related-urls&gt;&lt;/urls&gt;&lt;electronic-resource-num&gt;https://doi.org/10.1016/j.electacta.2024.144868&lt;/electronic-resource-num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 w:rsidRPr="00AB4DC2">
              <w:rPr>
                <w:rFonts w:eastAsia="Calibri"/>
                <w:noProof/>
                <w:sz w:val="22"/>
                <w:szCs w:val="22"/>
              </w:rPr>
              <w:t>[1]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D052E3" w14:paraId="5E2E5F74" w14:textId="44C7F67C" w:rsidTr="00C06A0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2C5C1933" w14:textId="4C53B5DC" w:rsidR="00D052E3" w:rsidRPr="00AB4DC2" w:rsidRDefault="00D052E3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Gpt/Al</w:t>
            </w:r>
            <w:r w:rsidRPr="00AB4DC2">
              <w:rPr>
                <w:rFonts w:eastAsia="Calibri"/>
                <w:b w:val="0"/>
                <w:bCs w:val="0"/>
                <w:sz w:val="22"/>
                <w:szCs w:val="22"/>
                <w:vertAlign w:val="subscript"/>
              </w:rPr>
              <w:t>2</w:t>
            </w: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O</w:t>
            </w:r>
            <w:r w:rsidRPr="00AB4DC2">
              <w:rPr>
                <w:rFonts w:eastAsia="Calibri"/>
                <w:b w:val="0"/>
                <w:bCs w:val="0"/>
                <w:sz w:val="22"/>
                <w:szCs w:val="22"/>
                <w:vertAlign w:val="subscript"/>
              </w:rPr>
              <w:t>3</w:t>
            </w: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/PLA</w:t>
            </w:r>
          </w:p>
        </w:tc>
        <w:tc>
          <w:tcPr>
            <w:tcW w:w="1527" w:type="dxa"/>
            <w:vAlign w:val="center"/>
          </w:tcPr>
          <w:p w14:paraId="643F855A" w14:textId="73AD7160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PLA</w:t>
            </w:r>
          </w:p>
        </w:tc>
        <w:tc>
          <w:tcPr>
            <w:tcW w:w="1450" w:type="dxa"/>
            <w:vAlign w:val="center"/>
          </w:tcPr>
          <w:p w14:paraId="73EBC700" w14:textId="53D62005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Graphite and alumina oxide</w:t>
            </w:r>
          </w:p>
        </w:tc>
        <w:tc>
          <w:tcPr>
            <w:tcW w:w="1417" w:type="dxa"/>
            <w:vAlign w:val="center"/>
          </w:tcPr>
          <w:p w14:paraId="373E4E20" w14:textId="4B88A309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669" w:type="dxa"/>
            <w:vAlign w:val="center"/>
          </w:tcPr>
          <w:p w14:paraId="6C47F6AB" w14:textId="10A17D26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Acetone, chloroform and ethanol</w:t>
            </w:r>
          </w:p>
        </w:tc>
        <w:tc>
          <w:tcPr>
            <w:tcW w:w="1308" w:type="dxa"/>
            <w:vAlign w:val="center"/>
          </w:tcPr>
          <w:p w14:paraId="1FCEDE2E" w14:textId="306C9AA0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Very high</w:t>
            </w:r>
          </w:p>
        </w:tc>
        <w:tc>
          <w:tcPr>
            <w:tcW w:w="1641" w:type="dxa"/>
            <w:vAlign w:val="center"/>
          </w:tcPr>
          <w:p w14:paraId="3CB1BA5C" w14:textId="521966B3" w:rsidR="00D052E3" w:rsidRPr="00AB4DC2" w:rsidRDefault="00E76CF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</w:t>
            </w:r>
          </w:p>
        </w:tc>
        <w:tc>
          <w:tcPr>
            <w:tcW w:w="710" w:type="dxa"/>
            <w:vAlign w:val="center"/>
          </w:tcPr>
          <w:p w14:paraId="4647D43B" w14:textId="43054841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 w:rsidRPr="00AB4DC2">
              <w:rPr>
                <w:rFonts w:eastAsia="Calibri"/>
                <w:sz w:val="22"/>
                <w:szCs w:val="22"/>
              </w:rPr>
              <w:instrText xml:space="preserve"> ADDIN EN.CITE &lt;EndNote&gt;&lt;Cite&gt;&lt;Author&gt;de Faria&lt;/Author&gt;&lt;Year&gt;2024&lt;/Year&gt;&lt;RecNum&gt;484&lt;/RecNum&gt;&lt;DisplayText&gt;[2]&lt;/DisplayText&gt;&lt;record&gt;&lt;rec-number&gt;484&lt;/rec-number&gt;&lt;foreign-keys&gt;&lt;key app="EN" db-id="vt0tfz9fjfrz57ex0fk59r2tv5pvaesxd5e5" timestamp="1754434567"&gt;484&lt;/key&gt;&lt;/foreign-keys&gt;&lt;ref-type name="Journal Article"&gt;17&lt;/ref-type&gt;&lt;contributors&gt;&lt;authors&gt;&lt;author&gt;de Faria, Lucas V.&lt;/author&gt;&lt;author&gt;Caldas, Natalia M.&lt;/author&gt;&lt;author&gt;Villafuerte, Luana M.&lt;/author&gt;&lt;author&gt;do Nascimento, Suéllen F. L.&lt;/author&gt;&lt;author&gt;Quattrociocchi, Daniel G. S.&lt;/author&gt;&lt;author&gt;Lima, Thiago de M.&lt;/author&gt;&lt;author&gt;Rocha, Diego P.&lt;/author&gt;&lt;author&gt;Semaan, Felipe S.&lt;/author&gt;&lt;author&gt;Pacheco, Wagner F.&lt;/author&gt;&lt;author&gt;Matos, Renato C.&lt;/author&gt;&lt;author&gt;Dornellas, Rafael M.&lt;/author&gt;&lt;/authors&gt;&lt;/contributors&gt;&lt;titles&gt;&lt;title&gt;Graphite/Aluminum oxide/polylactic acid composite material: A valuable strategy for additively manufacturing cheap and improved electrochemical platforms for sensing sulfamethoxazole in honey samples&lt;/title&gt;&lt;secondary-title&gt;Electrochimica Acta&lt;/secondary-title&gt;&lt;/titles&gt;&lt;periodical&gt;&lt;full-title&gt;Electrochimica Acta&lt;/full-title&gt;&lt;/periodical&gt;&lt;pages&gt;144480&lt;/pages&gt;&lt;volume&gt;495&lt;/volume&gt;&lt;keywords&gt;&lt;keyword&gt;Composite materials&lt;/keyword&gt;&lt;keyword&gt;Additive manufacturing&lt;/keyword&gt;&lt;keyword&gt;Honey samples&lt;/keyword&gt;&lt;keyword&gt;Antibiotic&lt;/keyword&gt;&lt;keyword&gt;Square wave voltammetry&lt;/keyword&gt;&lt;/keywords&gt;&lt;dates&gt;&lt;year&gt;2024&lt;/year&gt;&lt;pub-dates&gt;&lt;date&gt;2024/08/10/&lt;/date&gt;&lt;/pub-dates&gt;&lt;/dates&gt;&lt;isbn&gt;0013-4686&lt;/isbn&gt;&lt;urls&gt;&lt;related-urls&gt;&lt;url&gt;https://www.sciencedirect.com/science/article/pii/S0013468624007217&lt;/url&gt;&lt;/related-urls&gt;&lt;/urls&gt;&lt;electronic-resource-num&gt;https://doi.org/10.1016/j.electacta.2024.144480&lt;/electronic-resource-num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 w:rsidRPr="00AB4DC2">
              <w:rPr>
                <w:rFonts w:eastAsia="Calibri"/>
                <w:noProof/>
                <w:sz w:val="22"/>
                <w:szCs w:val="22"/>
              </w:rPr>
              <w:t>[2]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D052E3" w14:paraId="43222408" w14:textId="4CA5A576" w:rsidTr="00C06A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208DC17E" w14:textId="49ED82C9" w:rsidR="00D052E3" w:rsidRPr="00AB4DC2" w:rsidRDefault="00D052E3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Gr-PLA</w:t>
            </w:r>
          </w:p>
        </w:tc>
        <w:tc>
          <w:tcPr>
            <w:tcW w:w="1527" w:type="dxa"/>
            <w:vAlign w:val="center"/>
          </w:tcPr>
          <w:p w14:paraId="7944C368" w14:textId="37BF4751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PLA</w:t>
            </w:r>
          </w:p>
        </w:tc>
        <w:tc>
          <w:tcPr>
            <w:tcW w:w="1450" w:type="dxa"/>
            <w:vAlign w:val="center"/>
          </w:tcPr>
          <w:p w14:paraId="5E09554E" w14:textId="401FB04A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Graphite</w:t>
            </w:r>
          </w:p>
        </w:tc>
        <w:tc>
          <w:tcPr>
            <w:tcW w:w="1417" w:type="dxa"/>
            <w:vAlign w:val="center"/>
          </w:tcPr>
          <w:p w14:paraId="271A7A2A" w14:textId="1ABAD3C3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669" w:type="dxa"/>
            <w:vAlign w:val="center"/>
          </w:tcPr>
          <w:p w14:paraId="3DCD5528" w14:textId="0C5AA141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bookmarkStart w:id="4" w:name="_Hlk205328380"/>
            <w:r w:rsidRPr="00AB4DC2">
              <w:rPr>
                <w:rFonts w:eastAsia="Calibri"/>
                <w:sz w:val="22"/>
                <w:szCs w:val="22"/>
              </w:rPr>
              <w:t>Acetone</w:t>
            </w:r>
            <w:bookmarkEnd w:id="4"/>
            <w:r w:rsidRPr="00AB4DC2">
              <w:rPr>
                <w:rFonts w:eastAsia="Calibri"/>
                <w:sz w:val="22"/>
                <w:szCs w:val="22"/>
              </w:rPr>
              <w:t>, chloroform and ethanol</w:t>
            </w:r>
          </w:p>
        </w:tc>
        <w:tc>
          <w:tcPr>
            <w:tcW w:w="1308" w:type="dxa"/>
            <w:vAlign w:val="center"/>
          </w:tcPr>
          <w:p w14:paraId="0948A658" w14:textId="0BE9040C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Very high</w:t>
            </w:r>
          </w:p>
        </w:tc>
        <w:tc>
          <w:tcPr>
            <w:tcW w:w="1641" w:type="dxa"/>
            <w:vAlign w:val="center"/>
          </w:tcPr>
          <w:p w14:paraId="08946264" w14:textId="7D615F87" w:rsidR="00D052E3" w:rsidRPr="00AB4DC2" w:rsidRDefault="00FD1438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</w:t>
            </w:r>
          </w:p>
        </w:tc>
        <w:tc>
          <w:tcPr>
            <w:tcW w:w="710" w:type="dxa"/>
            <w:vAlign w:val="center"/>
          </w:tcPr>
          <w:p w14:paraId="09C98B65" w14:textId="09471F9C" w:rsidR="00D052E3" w:rsidRPr="00AB4DC2" w:rsidRDefault="00D052E3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 w:rsidRPr="00AB4DC2">
              <w:rPr>
                <w:rFonts w:eastAsia="Calibri"/>
                <w:sz w:val="22"/>
                <w:szCs w:val="22"/>
              </w:rPr>
              <w:instrText xml:space="preserve"> ADDIN EN.CITE &lt;EndNote&gt;&lt;Cite&gt;&lt;Author&gt;Stefano&lt;/Author&gt;&lt;Year&gt;2022&lt;/Year&gt;&lt;RecNum&gt;42&lt;/RecNum&gt;&lt;DisplayText&gt;[3]&lt;/DisplayText&gt;&lt;record&gt;&lt;rec-number&gt;42&lt;/rec-number&gt;&lt;foreign-keys&gt;&lt;key app="EN" db-id="vt0tfz9fjfrz57ex0fk59r2tv5pvaesxd5e5" timestamp="1678576118"&gt;42&lt;/key&gt;&lt;/foreign-keys&gt;&lt;ref-type name="Journal Article"&gt;17&lt;/ref-type&gt;&lt;contributors&gt;&lt;authors&gt;&lt;author&gt;Stefano, Jéssica Santos&lt;/author&gt;&lt;author&gt;e Silva, Luiz Ricardo Guterres&lt;/author&gt;&lt;author&gt;Rocha, Raquel Gomes&lt;/author&gt;&lt;author&gt;Brazaca, Laís Canniatti&lt;/author&gt;&lt;author&gt;Richter, Eduardo Mathias&lt;/author&gt;&lt;author&gt;Muñoz, Rodrigo Alejandro Abarza&lt;/author&gt;&lt;author&gt;Janegitz, Bruno Campos&lt;/author&gt;&lt;/authors&gt;&lt;/contributors&gt;&lt;titles&gt;&lt;title&gt;New conductive filament ready-to-use for 3D-printing electrochemical (bio) sensors: Towards the detection of SARS-CoV-2&lt;/title&gt;&lt;secondary-title&gt;Analytica Chimica Acta&lt;/secondary-title&gt;&lt;/titles&gt;&lt;periodical&gt;&lt;full-title&gt;Analytica Chimica Acta&lt;/full-title&gt;&lt;/periodical&gt;&lt;pages&gt;339372&lt;/pages&gt;&lt;volume&gt;1191&lt;/volume&gt;&lt;dates&gt;&lt;year&gt;2022&lt;/year&gt;&lt;/dates&gt;&lt;publisher&gt;Elsevier&lt;/publisher&gt;&lt;isbn&gt;0003-2670&lt;/isbn&gt;&lt;urls&gt;&lt;/urls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 w:rsidRPr="00AB4DC2">
              <w:rPr>
                <w:rFonts w:eastAsia="Calibri"/>
                <w:noProof/>
                <w:sz w:val="22"/>
                <w:szCs w:val="22"/>
              </w:rPr>
              <w:t>[3]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D052E3" w14:paraId="22EF23E8" w14:textId="44BAF3FD" w:rsidTr="00C06A0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75F15F61" w14:textId="6A496687" w:rsidR="00D052E3" w:rsidRPr="00AB4DC2" w:rsidRDefault="00D052E3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CB-PLA</w:t>
            </w:r>
          </w:p>
        </w:tc>
        <w:tc>
          <w:tcPr>
            <w:tcW w:w="1527" w:type="dxa"/>
            <w:vAlign w:val="center"/>
          </w:tcPr>
          <w:p w14:paraId="47E5101D" w14:textId="1CEF426E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PLA</w:t>
            </w:r>
          </w:p>
        </w:tc>
        <w:tc>
          <w:tcPr>
            <w:tcW w:w="1450" w:type="dxa"/>
            <w:vAlign w:val="center"/>
          </w:tcPr>
          <w:p w14:paraId="39A7F663" w14:textId="21D43354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Carbon black</w:t>
            </w:r>
          </w:p>
        </w:tc>
        <w:tc>
          <w:tcPr>
            <w:tcW w:w="1417" w:type="dxa"/>
            <w:vAlign w:val="center"/>
          </w:tcPr>
          <w:p w14:paraId="7BA4033C" w14:textId="64C1EE49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669" w:type="dxa"/>
            <w:vAlign w:val="center"/>
          </w:tcPr>
          <w:p w14:paraId="5E1D1BBE" w14:textId="7EDF5F60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Acetone, chloroform and ethanol</w:t>
            </w:r>
          </w:p>
        </w:tc>
        <w:tc>
          <w:tcPr>
            <w:tcW w:w="1308" w:type="dxa"/>
            <w:vAlign w:val="center"/>
          </w:tcPr>
          <w:p w14:paraId="1DBE271C" w14:textId="5A5AE58D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Very high</w:t>
            </w:r>
          </w:p>
        </w:tc>
        <w:tc>
          <w:tcPr>
            <w:tcW w:w="1641" w:type="dxa"/>
            <w:vAlign w:val="center"/>
          </w:tcPr>
          <w:p w14:paraId="3A7DF039" w14:textId="7EA1DFA5" w:rsidR="00D052E3" w:rsidRPr="00AB4DC2" w:rsidRDefault="00B754B8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</w:t>
            </w:r>
            <w:r w:rsidR="005B067E" w:rsidRPr="00AB4DC2">
              <w:rPr>
                <w:rFonts w:eastAsia="Calibri"/>
                <w:sz w:val="22"/>
                <w:szCs w:val="22"/>
              </w:rPr>
              <w:t xml:space="preserve"> and NaOH 0</w:t>
            </w:r>
            <w:r w:rsidR="00B760CE">
              <w:rPr>
                <w:rFonts w:eastAsia="Calibri"/>
                <w:sz w:val="22"/>
                <w:szCs w:val="22"/>
              </w:rPr>
              <w:t>.</w:t>
            </w:r>
            <w:r w:rsidR="005B067E" w:rsidRPr="00AB4DC2">
              <w:rPr>
                <w:rFonts w:eastAsia="Calibri"/>
                <w:sz w:val="22"/>
                <w:szCs w:val="22"/>
              </w:rPr>
              <w:t>5 mol L</w:t>
            </w:r>
            <w:r w:rsidR="005B067E" w:rsidRPr="00AB4DC2">
              <w:rPr>
                <w:rFonts w:eastAsia="Calibri"/>
                <w:sz w:val="22"/>
                <w:szCs w:val="22"/>
                <w:vertAlign w:val="superscript"/>
              </w:rPr>
              <w:t>-1</w:t>
            </w:r>
            <w:r w:rsidR="005B067E" w:rsidRPr="00AB4DC2">
              <w:rPr>
                <w:rFonts w:eastAsia="Calibri"/>
                <w:sz w:val="22"/>
                <w:szCs w:val="22"/>
              </w:rPr>
              <w:t xml:space="preserve"> </w:t>
            </w:r>
            <w:r w:rsidR="0071117D" w:rsidRPr="00AB4DC2">
              <w:rPr>
                <w:rFonts w:eastAsia="Calibri"/>
                <w:sz w:val="22"/>
                <w:szCs w:val="22"/>
              </w:rPr>
              <w:t>activation</w:t>
            </w:r>
          </w:p>
        </w:tc>
        <w:tc>
          <w:tcPr>
            <w:tcW w:w="710" w:type="dxa"/>
            <w:vAlign w:val="center"/>
          </w:tcPr>
          <w:p w14:paraId="532F098D" w14:textId="27488ABB" w:rsidR="00D052E3" w:rsidRPr="00AB4DC2" w:rsidRDefault="00D052E3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 w:rsidR="00435685">
              <w:rPr>
                <w:rFonts w:eastAsia="Calibri"/>
                <w:sz w:val="22"/>
                <w:szCs w:val="22"/>
              </w:rPr>
              <w:instrText xml:space="preserve"> ADDIN EN.CITE &lt;EndNote&gt;&lt;Cite&gt;&lt;Author&gt;Stefano&lt;/Author&gt;&lt;Year&gt;2022&lt;/Year&gt;&lt;RecNum&gt;179&lt;/RecNum&gt;&lt;DisplayText&gt;[4]&lt;/DisplayText&gt;&lt;record&gt;&lt;rec-number&gt;179&lt;/rec-number&gt;&lt;foreign-keys&gt;&lt;key app="EN" db-id="vt0tfz9fjfrz57ex0fk59r2tv5pvaesxd5e5" timestamp="1720634752"&gt;179&lt;/key&gt;&lt;/foreign-keys&gt;&lt;ref-type name="Journal Article"&gt;17&lt;/ref-type&gt;&lt;contributors&gt;&lt;authors&gt;&lt;author&gt;Stefano, Jéssica Santos&lt;/author&gt;&lt;author&gt;Silva, Luiz Ricardo Guterres e&lt;/author&gt;&lt;author&gt;Janegitz, Bruno Campos&lt;/author&gt;&lt;/authors&gt;&lt;/contributors&gt;&lt;titles&gt;&lt;title&gt;New carbon black-based conductive filaments for the additive manufacture of improved electrochemical sensors by fused deposition modeling&lt;/title&gt;&lt;secondary-title&gt;Microchimica Acta&lt;/secondary-title&gt;&lt;/titles&gt;&lt;periodical&gt;&lt;full-title&gt;Microchimica Acta&lt;/full-title&gt;&lt;/periodical&gt;&lt;pages&gt;414&lt;/pages&gt;&lt;volume&gt;189&lt;/volume&gt;&lt;number&gt;11&lt;/number&gt;&lt;dates&gt;&lt;year&gt;2022&lt;/year&gt;&lt;pub-dates&gt;&lt;date&gt;2022/10/10&lt;/date&gt;&lt;/pub-dates&gt;&lt;/dates&gt;&lt;isbn&gt;1436-5073&lt;/isbn&gt;&lt;urls&gt;&lt;related-urls&gt;&lt;url&gt;https://doi.org/10.1007/s00604-022-05511-2&lt;/url&gt;&lt;/related-urls&gt;&lt;/urls&gt;&lt;electronic-resource-num&gt;10.1007/s00604-022-05511-2&lt;/electronic-resource-num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 w:rsidR="00435685">
              <w:rPr>
                <w:rFonts w:eastAsia="Calibri"/>
                <w:noProof/>
                <w:sz w:val="22"/>
                <w:szCs w:val="22"/>
              </w:rPr>
              <w:t>[4]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435685" w14:paraId="4E8574F1" w14:textId="77777777" w:rsidTr="00C06A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75A95432" w14:textId="66BC15C9" w:rsidR="00435685" w:rsidRPr="00AB4DC2" w:rsidRDefault="00435685" w:rsidP="00C06A0D">
            <w:pPr>
              <w:jc w:val="center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CB-PLA</w:t>
            </w:r>
          </w:p>
        </w:tc>
        <w:tc>
          <w:tcPr>
            <w:tcW w:w="1527" w:type="dxa"/>
            <w:vAlign w:val="center"/>
          </w:tcPr>
          <w:p w14:paraId="7C0FF134" w14:textId="589CBBCD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PLA</w:t>
            </w:r>
          </w:p>
        </w:tc>
        <w:tc>
          <w:tcPr>
            <w:tcW w:w="1450" w:type="dxa"/>
            <w:vAlign w:val="center"/>
          </w:tcPr>
          <w:p w14:paraId="0AA55F97" w14:textId="0FDD8403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Carbon black</w:t>
            </w:r>
          </w:p>
        </w:tc>
        <w:tc>
          <w:tcPr>
            <w:tcW w:w="1417" w:type="dxa"/>
            <w:vAlign w:val="center"/>
          </w:tcPr>
          <w:p w14:paraId="0550D589" w14:textId="401E2714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669" w:type="dxa"/>
            <w:vAlign w:val="center"/>
          </w:tcPr>
          <w:p w14:paraId="091CACA9" w14:textId="5FCE08C0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1,2-dichloroethane</w:t>
            </w:r>
            <w:r>
              <w:rPr>
                <w:rFonts w:eastAsia="Calibri"/>
                <w:sz w:val="22"/>
                <w:szCs w:val="22"/>
              </w:rPr>
              <w:t xml:space="preserve"> </w:t>
            </w:r>
            <w:r w:rsidRPr="00AB4DC2">
              <w:rPr>
                <w:rFonts w:eastAsia="Calibri"/>
                <w:sz w:val="22"/>
                <w:szCs w:val="22"/>
              </w:rPr>
              <w:t>and acetic acid</w:t>
            </w:r>
          </w:p>
        </w:tc>
        <w:tc>
          <w:tcPr>
            <w:tcW w:w="1308" w:type="dxa"/>
            <w:vAlign w:val="center"/>
          </w:tcPr>
          <w:p w14:paraId="2C18723D" w14:textId="7E328975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High</w:t>
            </w:r>
          </w:p>
        </w:tc>
        <w:tc>
          <w:tcPr>
            <w:tcW w:w="1641" w:type="dxa"/>
            <w:vAlign w:val="center"/>
          </w:tcPr>
          <w:p w14:paraId="40E35365" w14:textId="73D05A4B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Several (object of study)</w:t>
            </w:r>
          </w:p>
        </w:tc>
        <w:tc>
          <w:tcPr>
            <w:tcW w:w="710" w:type="dxa"/>
            <w:vAlign w:val="center"/>
          </w:tcPr>
          <w:p w14:paraId="6C031D3C" w14:textId="01667055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>
              <w:rPr>
                <w:rFonts w:eastAsia="Calibri"/>
                <w:sz w:val="22"/>
                <w:szCs w:val="22"/>
              </w:rPr>
              <w:instrText xml:space="preserve"> ADDIN EN.CITE &lt;EndNote&gt;&lt;Cite&gt;&lt;Author&gt;Barbosa&lt;/Author&gt;&lt;Year&gt;2025&lt;/Year&gt;&lt;RecNum&gt;483&lt;/RecNum&gt;&lt;DisplayText&gt;[5]&lt;/DisplayText&gt;&lt;record&gt;&lt;rec-number&gt;483&lt;/rec-number&gt;&lt;foreign-keys&gt;&lt;key app="EN" db-id="vt0tfz9fjfrz57ex0fk59r2tv5pvaesxd5e5" timestamp="1754433299"&gt;483&lt;/key&gt;&lt;/foreign-keys&gt;&lt;ref-type name="Electronic Article"&gt;43&lt;/ref-type&gt;&lt;contributors&gt;&lt;authors&gt;&lt;author&gt;Barbosa, Thiago G.&lt;/author&gt;&lt;author&gt;Silva, Daniela N.&lt;/author&gt;&lt;author&gt;Borges, Marcella M.&lt;/author&gt;&lt;author&gt;Trindade, Scarlat O.&lt;/author&gt;&lt;author&gt;de Oliveira Cândido, Thaís C.&lt;/author&gt;&lt;author&gt;Pereira, Arnaldo C.&lt;/author&gt;&lt;/authors&gt;&lt;/contributors&gt;&lt;titles&gt;&lt;title&gt;Influence of Surface Treatments on the Electrochemical Performance of Lab-Made 3D-Printed Electrodes&lt;/title&gt;&lt;secondary-title&gt;Analytica&lt;/secondary-title&gt;&lt;/titles&gt;&lt;periodical&gt;&lt;full-title&gt;Analytica&lt;/full-title&gt;&lt;/periodical&gt;&lt;volume&gt;6&lt;/volume&gt;&lt;number&gt;1&lt;/number&gt;&lt;keywords&gt;&lt;keyword&gt;electrochemical sensor&lt;/keyword&gt;&lt;keyword&gt;3D printing&lt;/keyword&gt;&lt;keyword&gt;conductive lab-made filament&lt;/keyword&gt;&lt;keyword&gt;surface treatment&lt;/keyword&gt;&lt;/keywords&gt;&lt;dates&gt;&lt;year&gt;2025&lt;/year&gt;&lt;/dates&gt;&lt;isbn&gt;2673-4532&lt;/isbn&gt;&lt;urls&gt;&lt;/urls&gt;&lt;electronic-resource-num&gt;10.3390/analytica6010009&lt;/electronic-resource-num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>
              <w:rPr>
                <w:rFonts w:eastAsia="Calibri"/>
                <w:noProof/>
                <w:sz w:val="22"/>
                <w:szCs w:val="22"/>
              </w:rPr>
              <w:t>[5]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435685" w14:paraId="5021C0F1" w14:textId="4E8E3B7E" w:rsidTr="00C06A0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3410CFB1" w14:textId="191928B9" w:rsidR="00435685" w:rsidRPr="00AB4DC2" w:rsidRDefault="00435685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CB-PLA-Oil</w:t>
            </w:r>
          </w:p>
        </w:tc>
        <w:tc>
          <w:tcPr>
            <w:tcW w:w="1527" w:type="dxa"/>
            <w:vAlign w:val="center"/>
          </w:tcPr>
          <w:p w14:paraId="03FC7805" w14:textId="1BD584D4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PLA</w:t>
            </w:r>
          </w:p>
        </w:tc>
        <w:tc>
          <w:tcPr>
            <w:tcW w:w="1450" w:type="dxa"/>
            <w:vAlign w:val="center"/>
          </w:tcPr>
          <w:p w14:paraId="07950C92" w14:textId="118B3D45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Carbon black</w:t>
            </w:r>
          </w:p>
        </w:tc>
        <w:tc>
          <w:tcPr>
            <w:tcW w:w="1417" w:type="dxa"/>
            <w:vAlign w:val="center"/>
          </w:tcPr>
          <w:p w14:paraId="7C0FEBB7" w14:textId="751E58BB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Soybean oil</w:t>
            </w:r>
          </w:p>
        </w:tc>
        <w:tc>
          <w:tcPr>
            <w:tcW w:w="1669" w:type="dxa"/>
            <w:vAlign w:val="center"/>
          </w:tcPr>
          <w:p w14:paraId="09D2D1E8" w14:textId="13BF556E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308" w:type="dxa"/>
            <w:vAlign w:val="center"/>
          </w:tcPr>
          <w:p w14:paraId="77CB5FA9" w14:textId="797575CB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Low</w:t>
            </w:r>
          </w:p>
        </w:tc>
        <w:tc>
          <w:tcPr>
            <w:tcW w:w="1641" w:type="dxa"/>
            <w:vAlign w:val="center"/>
          </w:tcPr>
          <w:p w14:paraId="1294B5C8" w14:textId="003B4B5F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</w:t>
            </w:r>
          </w:p>
        </w:tc>
        <w:tc>
          <w:tcPr>
            <w:tcW w:w="710" w:type="dxa"/>
            <w:vAlign w:val="center"/>
          </w:tcPr>
          <w:p w14:paraId="418D1F60" w14:textId="0C757EF8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 w:rsidRPr="00AB4DC2">
              <w:rPr>
                <w:rFonts w:eastAsia="Calibri"/>
                <w:sz w:val="22"/>
                <w:szCs w:val="22"/>
              </w:rPr>
              <w:instrText xml:space="preserve"> ADDIN EN.CITE &lt;EndNote&gt;&lt;Cite&gt;&lt;Author&gt;Silva&lt;/Author&gt;&lt;Year&gt;2025&lt;/Year&gt;&lt;RecNum&gt;436&lt;/RecNum&gt;&lt;DisplayText&gt;[6]&lt;/DisplayText&gt;&lt;record&gt;&lt;rec-number&gt;436&lt;/rec-number&gt;&lt;foreign-keys&gt;&lt;key app="EN" db-id="vt0tfz9fjfrz57ex0fk59r2tv5pvaesxd5e5" timestamp="1737243929"&gt;436&lt;/key&gt;&lt;/foreign-keys&gt;&lt;ref-type name="Journal Article"&gt;17&lt;/ref-type&gt;&lt;contributors&gt;&lt;authors&gt;&lt;author&gt;Silva, Luiz R. G.&lt;/author&gt;&lt;author&gt;Bertolim, Lucas Ventosa&lt;/author&gt;&lt;author&gt;Stefano, Jéssica S.&lt;/author&gt;&lt;author&gt;Bonacin, Juliano A.&lt;/author&gt;&lt;author&gt;Richter, Eduardo M.&lt;/author&gt;&lt;author&gt;Munoz, Rodrigo A. A.&lt;/author&gt;&lt;author&gt;Janegitz, Bruno C.&lt;/author&gt;&lt;/authors&gt;&lt;/contributors&gt;&lt;titles&gt;&lt;title&gt;New route for the production of lab-made composite filaments based on soybean oil, polylactic acid and carbon black nanoparticles, and its application in the additive manufacturing of electrochemical sensors&lt;/title&gt;&lt;secondary-title&gt;Electrochimica Acta&lt;/secondary-title&gt;&lt;/titles&gt;&lt;periodical&gt;&lt;full-title&gt;Electrochimica Acta&lt;/full-title&gt;&lt;/periodical&gt;&lt;pages&gt;145566&lt;/pages&gt;&lt;volume&gt;513&lt;/volume&gt;&lt;keywords&gt;&lt;keyword&gt;3D printing, electrochemical sensor&lt;/keyword&gt;&lt;keyword&gt;Carbon black nanoparticles&lt;/keyword&gt;&lt;keyword&gt;Lab-made conductive filaments&lt;/keyword&gt;&lt;keyword&gt;Solvent-free route&lt;/keyword&gt;&lt;keyword&gt;Sustainable production&lt;/keyword&gt;&lt;/keywords&gt;&lt;dates&gt;&lt;year&gt;2025&lt;/year&gt;&lt;pub-dates&gt;&lt;date&gt;2025/02/10/&lt;/date&gt;&lt;/pub-dates&gt;&lt;/dates&gt;&lt;isbn&gt;0013-4686&lt;/isbn&gt;&lt;urls&gt;&lt;related-urls&gt;&lt;url&gt;https://www.sciencedirect.com/science/article/pii/S0013468624018024&lt;/url&gt;&lt;/related-urls&gt;&lt;/urls&gt;&lt;electronic-resource-num&gt;https://doi.org/10.1016/j.electacta.2024.145566&lt;/electronic-resource-num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 w:rsidRPr="00AB4DC2">
              <w:rPr>
                <w:rFonts w:eastAsia="Calibri"/>
                <w:noProof/>
                <w:sz w:val="22"/>
                <w:szCs w:val="22"/>
              </w:rPr>
              <w:t>[6]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435685" w14:paraId="5DAA5992" w14:textId="77777777" w:rsidTr="00C06A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54F22D93" w14:textId="4894D9DE" w:rsidR="00435685" w:rsidRPr="00AB4DC2" w:rsidRDefault="00435685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Castor oil/</w:t>
            </w:r>
            <w:proofErr w:type="spellStart"/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rPLA</w:t>
            </w:r>
            <w:proofErr w:type="spellEnd"/>
          </w:p>
        </w:tc>
        <w:tc>
          <w:tcPr>
            <w:tcW w:w="1527" w:type="dxa"/>
            <w:vAlign w:val="center"/>
          </w:tcPr>
          <w:p w14:paraId="69CB47CD" w14:textId="168FECCE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Recycled PLA</w:t>
            </w:r>
          </w:p>
        </w:tc>
        <w:tc>
          <w:tcPr>
            <w:tcW w:w="1450" w:type="dxa"/>
            <w:vAlign w:val="center"/>
          </w:tcPr>
          <w:p w14:paraId="368E76CA" w14:textId="2F6A20AB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Carbon black</w:t>
            </w:r>
          </w:p>
        </w:tc>
        <w:tc>
          <w:tcPr>
            <w:tcW w:w="1417" w:type="dxa"/>
            <w:vAlign w:val="center"/>
          </w:tcPr>
          <w:p w14:paraId="126FEBC4" w14:textId="552AD5C7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Castor oil</w:t>
            </w:r>
          </w:p>
        </w:tc>
        <w:tc>
          <w:tcPr>
            <w:tcW w:w="1669" w:type="dxa"/>
            <w:vAlign w:val="center"/>
          </w:tcPr>
          <w:p w14:paraId="6AB48382" w14:textId="5B415894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308" w:type="dxa"/>
            <w:vAlign w:val="center"/>
          </w:tcPr>
          <w:p w14:paraId="2A26131B" w14:textId="4B1AF6C4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Low</w:t>
            </w:r>
          </w:p>
        </w:tc>
        <w:tc>
          <w:tcPr>
            <w:tcW w:w="1641" w:type="dxa"/>
            <w:vAlign w:val="center"/>
          </w:tcPr>
          <w:p w14:paraId="11B7B679" w14:textId="222EE195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 and NaOH 0</w:t>
            </w:r>
            <w:r w:rsidR="00B760CE">
              <w:rPr>
                <w:rFonts w:eastAsia="Calibri"/>
                <w:sz w:val="22"/>
                <w:szCs w:val="22"/>
              </w:rPr>
              <w:t>.</w:t>
            </w:r>
            <w:r w:rsidRPr="00AB4DC2">
              <w:rPr>
                <w:rFonts w:eastAsia="Calibri"/>
                <w:sz w:val="22"/>
                <w:szCs w:val="22"/>
              </w:rPr>
              <w:t>5 mol L</w:t>
            </w:r>
            <w:r w:rsidRPr="00AB4DC2">
              <w:rPr>
                <w:rFonts w:eastAsia="Calibri"/>
                <w:sz w:val="22"/>
                <w:szCs w:val="22"/>
                <w:vertAlign w:val="superscript"/>
              </w:rPr>
              <w:t>-1</w:t>
            </w:r>
            <w:r w:rsidRPr="00AB4DC2">
              <w:rPr>
                <w:rFonts w:eastAsia="Calibri"/>
                <w:sz w:val="22"/>
                <w:szCs w:val="22"/>
              </w:rPr>
              <w:t xml:space="preserve"> activation</w:t>
            </w:r>
          </w:p>
        </w:tc>
        <w:tc>
          <w:tcPr>
            <w:tcW w:w="710" w:type="dxa"/>
            <w:vAlign w:val="center"/>
          </w:tcPr>
          <w:p w14:paraId="4FDFF442" w14:textId="48CC3386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 w:rsidRPr="00AB4DC2">
              <w:rPr>
                <w:rFonts w:eastAsia="Calibri"/>
                <w:sz w:val="22"/>
                <w:szCs w:val="22"/>
              </w:rPr>
              <w:instrText xml:space="preserve"> ADDIN EN.CITE &lt;EndNote&gt;&lt;Cite&gt;&lt;Author&gt;Crapnell&lt;/Author&gt;&lt;Year&gt;2023&lt;/Year&gt;&lt;RecNum&gt;208&lt;/RecNum&gt;&lt;DisplayText&gt;[7]&lt;/DisplayText&gt;&lt;record&gt;&lt;rec-number&gt;208&lt;/rec-number&gt;&lt;foreign-keys&gt;&lt;key app="EN" db-id="vt0tfz9fjfrz57ex0fk59r2tv5pvaesxd5e5" timestamp="1724273659"&gt;208&lt;/key&gt;&lt;/foreign-keys&gt;&lt;ref-type name="Journal Article"&gt;17&lt;/ref-type&gt;&lt;contributors&gt;&lt;authors&gt;&lt;author&gt;Crapnell, Robert D.&lt;/author&gt;&lt;author&gt;Arantes, Iana V. S.&lt;/author&gt;&lt;author&gt;Whittingham, Matthew J.&lt;/author&gt;&lt;author&gt;Sigley, Evelyn&lt;/author&gt;&lt;author&gt;Kalinke, Cristiane&lt;/author&gt;&lt;author&gt;Janegitz, Bruno C.&lt;/author&gt;&lt;author&gt;Bonacin, Juliano A.&lt;/author&gt;&lt;author&gt;Paixão, Thiago R. L. C.&lt;/author&gt;&lt;author&gt;Banks, Craig E.&lt;/author&gt;&lt;/authors&gt;&lt;/contributors&gt;&lt;titles&gt;&lt;title&gt;Utilising bio-based plasticiser castor oil and recycled PLA for the production of conductive additive manufacturing feedstock and detection of bisphenol A&lt;/title&gt;&lt;secondary-title&gt;Green Chemistry&lt;/secondary-title&gt;&lt;/titles&gt;&lt;periodical&gt;&lt;full-title&gt;Green Chemistry&lt;/full-title&gt;&lt;/periodical&gt;&lt;pages&gt;5591-5600&lt;/pages&gt;&lt;volume&gt;25&lt;/volume&gt;&lt;number&gt;14&lt;/number&gt;&lt;dates&gt;&lt;year&gt;2023&lt;/year&gt;&lt;/dates&gt;&lt;publisher&gt;The Royal Society of Chemistry&lt;/publisher&gt;&lt;isbn&gt;1463-9262&lt;/isbn&gt;&lt;work-type&gt;10.1039/D3GC01700A&lt;/work-type&gt;&lt;urls&gt;&lt;related-urls&gt;&lt;url&gt;http://dx.doi.org/10.1039/D3GC01700A&lt;/url&gt;&lt;/related-urls&gt;&lt;/urls&gt;&lt;electronic-resource-num&gt;10.1039/D3GC01700A&lt;/electronic-resource-num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 w:rsidRPr="00AB4DC2">
              <w:rPr>
                <w:rFonts w:eastAsia="Calibri"/>
                <w:noProof/>
                <w:sz w:val="22"/>
                <w:szCs w:val="22"/>
              </w:rPr>
              <w:t>[7]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435685" w14:paraId="06EEFD14" w14:textId="77777777" w:rsidTr="00C06A0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40C21396" w14:textId="240A4C85" w:rsidR="00435685" w:rsidRPr="00AB4DC2" w:rsidRDefault="00435685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>
              <w:rPr>
                <w:rFonts w:eastAsia="Calibri"/>
                <w:b w:val="0"/>
                <w:bCs w:val="0"/>
                <w:sz w:val="22"/>
                <w:szCs w:val="22"/>
              </w:rPr>
              <w:t>CB/</w:t>
            </w:r>
            <w:r w:rsidRPr="00F616C1">
              <w:rPr>
                <w:rFonts w:eastAsia="Calibri"/>
                <w:b w:val="0"/>
                <w:bCs w:val="0"/>
                <w:color w:val="auto"/>
                <w:sz w:val="22"/>
                <w:szCs w:val="22"/>
              </w:rPr>
              <w:t xml:space="preserve"> </w:t>
            </w:r>
            <w:r w:rsidRPr="00F616C1">
              <w:rPr>
                <w:rFonts w:eastAsia="Calibri"/>
                <w:b w:val="0"/>
                <w:bCs w:val="0"/>
                <w:sz w:val="22"/>
                <w:szCs w:val="22"/>
              </w:rPr>
              <w:t>PI-PLA</w:t>
            </w:r>
            <w:r>
              <w:rPr>
                <w:rFonts w:eastAsia="Calibri"/>
                <w:sz w:val="22"/>
                <w:szCs w:val="22"/>
              </w:rPr>
              <w:t>/</w:t>
            </w:r>
            <w:r>
              <w:rPr>
                <w:rFonts w:eastAsia="Calibri"/>
                <w:b w:val="0"/>
                <w:bCs w:val="0"/>
                <w:sz w:val="22"/>
                <w:szCs w:val="22"/>
              </w:rPr>
              <w:t>PES</w:t>
            </w:r>
          </w:p>
        </w:tc>
        <w:tc>
          <w:tcPr>
            <w:tcW w:w="1527" w:type="dxa"/>
            <w:vAlign w:val="center"/>
          </w:tcPr>
          <w:p w14:paraId="70763ACE" w14:textId="1B481770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P</w:t>
            </w:r>
            <w:r w:rsidRPr="00AB4DC2">
              <w:rPr>
                <w:rFonts w:eastAsia="Calibri"/>
                <w:sz w:val="22"/>
                <w:szCs w:val="22"/>
              </w:rPr>
              <w:t>ost-industrial PLA</w:t>
            </w:r>
          </w:p>
        </w:tc>
        <w:tc>
          <w:tcPr>
            <w:tcW w:w="1450" w:type="dxa"/>
            <w:vAlign w:val="center"/>
          </w:tcPr>
          <w:p w14:paraId="02BADE76" w14:textId="5D5A6767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Carbon black</w:t>
            </w:r>
          </w:p>
        </w:tc>
        <w:tc>
          <w:tcPr>
            <w:tcW w:w="1417" w:type="dxa"/>
            <w:vAlign w:val="center"/>
          </w:tcPr>
          <w:p w14:paraId="55F4FE74" w14:textId="1C988572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P</w:t>
            </w:r>
            <w:r w:rsidRPr="00AB4DC2">
              <w:rPr>
                <w:rFonts w:eastAsia="Calibri"/>
                <w:sz w:val="22"/>
                <w:szCs w:val="22"/>
              </w:rPr>
              <w:t>olyethylene succinate</w:t>
            </w:r>
            <w:r>
              <w:rPr>
                <w:rFonts w:eastAsia="Calibri"/>
                <w:sz w:val="22"/>
                <w:szCs w:val="22"/>
              </w:rPr>
              <w:t xml:space="preserve"> (PES)</w:t>
            </w:r>
          </w:p>
        </w:tc>
        <w:tc>
          <w:tcPr>
            <w:tcW w:w="1669" w:type="dxa"/>
            <w:vAlign w:val="center"/>
          </w:tcPr>
          <w:p w14:paraId="32D27AB7" w14:textId="5EDE5004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308" w:type="dxa"/>
            <w:vAlign w:val="center"/>
          </w:tcPr>
          <w:p w14:paraId="4FBA8F67" w14:textId="1983F3C5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Low</w:t>
            </w:r>
          </w:p>
        </w:tc>
        <w:tc>
          <w:tcPr>
            <w:tcW w:w="1641" w:type="dxa"/>
            <w:vAlign w:val="center"/>
          </w:tcPr>
          <w:p w14:paraId="431C42DA" w14:textId="5C1A38D7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 and NaOH 0</w:t>
            </w:r>
            <w:r w:rsidR="00B760CE">
              <w:rPr>
                <w:rFonts w:eastAsia="Calibri"/>
                <w:sz w:val="22"/>
                <w:szCs w:val="22"/>
              </w:rPr>
              <w:t>.</w:t>
            </w:r>
            <w:r w:rsidRPr="00AB4DC2">
              <w:rPr>
                <w:rFonts w:eastAsia="Calibri"/>
                <w:sz w:val="22"/>
                <w:szCs w:val="22"/>
              </w:rPr>
              <w:t>5 mol L</w:t>
            </w:r>
            <w:r w:rsidRPr="00AB4DC2">
              <w:rPr>
                <w:rFonts w:eastAsia="Calibri"/>
                <w:sz w:val="22"/>
                <w:szCs w:val="22"/>
                <w:vertAlign w:val="superscript"/>
              </w:rPr>
              <w:t>-1</w:t>
            </w:r>
            <w:r w:rsidRPr="00AB4DC2">
              <w:rPr>
                <w:rFonts w:eastAsia="Calibri"/>
                <w:sz w:val="22"/>
                <w:szCs w:val="22"/>
              </w:rPr>
              <w:t xml:space="preserve"> activation</w:t>
            </w:r>
          </w:p>
        </w:tc>
        <w:tc>
          <w:tcPr>
            <w:tcW w:w="710" w:type="dxa"/>
            <w:vAlign w:val="center"/>
          </w:tcPr>
          <w:p w14:paraId="2E3D7645" w14:textId="78662D82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fldChar w:fldCharType="begin"/>
            </w:r>
            <w:r w:rsidRPr="00AB4DC2">
              <w:rPr>
                <w:rFonts w:eastAsia="Calibri"/>
                <w:sz w:val="22"/>
                <w:szCs w:val="22"/>
              </w:rPr>
              <w:instrText xml:space="preserve"> ADDIN EN.CITE &lt;EndNote&gt;&lt;Cite&gt;&lt;Author&gt;Sigley&lt;/Author&gt;&lt;Year&gt;2023&lt;/Year&gt;&lt;RecNum&gt;209&lt;/RecNum&gt;&lt;DisplayText&gt;[8]&lt;/DisplayText&gt;&lt;record&gt;&lt;rec-number&gt;209&lt;/rec-number&gt;&lt;foreign-keys&gt;&lt;key app="EN" db-id="vt0tfz9fjfrz57ex0fk59r2tv5pvaesxd5e5" timestamp="1724273833"&gt;209&lt;/key&gt;&lt;/foreign-keys&gt;&lt;ref-type name="Journal Article"&gt;17&lt;/ref-type&gt;&lt;contributors&gt;&lt;authors&gt;&lt;author&gt;Sigley, Evelyn&lt;/author&gt;&lt;author&gt;Kalinke, Cristiane&lt;/author&gt;&lt;author&gt;Crapnell, Robert D.&lt;/author&gt;&lt;author&gt;Whittingham, Matthew J.&lt;/author&gt;&lt;author&gt;Williams, Rhys J.&lt;/author&gt;&lt;author&gt;Keefe, Edmund M.&lt;/author&gt;&lt;author&gt;Janegitz, Bruno Campos&lt;/author&gt;&lt;author&gt;Bonacin, Juliano Alves&lt;/author&gt;&lt;author&gt;Banks, Craig E.&lt;/author&gt;&lt;/authors&gt;&lt;/contributors&gt;&lt;titles&gt;&lt;title&gt;Circular Economy Electrochemistry: Creating Additive Manufacturing Feedstocks for Caffeine Detection from Post-Industrial Coffee Pod Waste&lt;/title&gt;&lt;secondary-title&gt;ACS Sustainable Chemistry &amp;amp; Engineering&lt;/secondary-title&gt;&lt;/titles&gt;&lt;periodical&gt;&lt;full-title&gt;ACS Sustainable Chemistry &amp;amp; Engineering&lt;/full-title&gt;&lt;/periodical&gt;&lt;pages&gt;2978-2988&lt;/pages&gt;&lt;volume&gt;11&lt;/volume&gt;&lt;number&gt;7&lt;/number&gt;&lt;dates&gt;&lt;year&gt;2023&lt;/year&gt;&lt;pub-dates&gt;&lt;date&gt;2023/02/20&lt;/date&gt;&lt;/pub-dates&gt;&lt;/dates&gt;&lt;publisher&gt;American Chemical Society&lt;/publisher&gt;&lt;urls&gt;&lt;related-urls&gt;&lt;url&gt;https://doi.org/10.1021/acssuschemeng.2c06514&lt;/url&gt;&lt;/related-urls&gt;&lt;/urls&gt;&lt;electronic-resource-num&gt;10.1021/acssuschemeng.2c06514&lt;/electronic-resource-num&gt;&lt;/record&gt;&lt;/Cite&gt;&lt;/EndNote&gt;</w:instrText>
            </w:r>
            <w:r w:rsidRPr="00AB4DC2">
              <w:rPr>
                <w:rFonts w:eastAsia="Calibri"/>
                <w:sz w:val="22"/>
                <w:szCs w:val="22"/>
              </w:rPr>
              <w:fldChar w:fldCharType="separate"/>
            </w:r>
            <w:r w:rsidRPr="00AB4DC2">
              <w:rPr>
                <w:rFonts w:eastAsia="Calibri"/>
                <w:noProof/>
                <w:sz w:val="22"/>
                <w:szCs w:val="22"/>
              </w:rPr>
              <w:t>[8]</w:t>
            </w:r>
            <w:r w:rsidRPr="00AB4DC2"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435685" w14:paraId="255242D0" w14:textId="77777777" w:rsidTr="00C06A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196F8ABC" w14:textId="282C870E" w:rsidR="00435685" w:rsidRPr="00AB4DC2" w:rsidRDefault="00435685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C76CA2">
              <w:rPr>
                <w:rFonts w:eastAsia="Calibri"/>
                <w:b w:val="0"/>
                <w:bCs w:val="0"/>
                <w:sz w:val="22"/>
                <w:szCs w:val="22"/>
              </w:rPr>
              <w:t>CB-G-PP</w:t>
            </w:r>
          </w:p>
        </w:tc>
        <w:tc>
          <w:tcPr>
            <w:tcW w:w="1527" w:type="dxa"/>
            <w:vAlign w:val="center"/>
          </w:tcPr>
          <w:p w14:paraId="672A170D" w14:textId="4AD502A6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PP</w:t>
            </w:r>
          </w:p>
        </w:tc>
        <w:tc>
          <w:tcPr>
            <w:tcW w:w="1450" w:type="dxa"/>
            <w:vAlign w:val="center"/>
          </w:tcPr>
          <w:p w14:paraId="54C335DF" w14:textId="264BC51E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Carbon black and g</w:t>
            </w:r>
            <w:r w:rsidRPr="00C76CA2">
              <w:rPr>
                <w:rFonts w:eastAsia="Calibri"/>
                <w:sz w:val="22"/>
                <w:szCs w:val="22"/>
              </w:rPr>
              <w:t>raphite</w:t>
            </w:r>
          </w:p>
        </w:tc>
        <w:tc>
          <w:tcPr>
            <w:tcW w:w="1417" w:type="dxa"/>
            <w:vAlign w:val="center"/>
          </w:tcPr>
          <w:p w14:paraId="5FF69848" w14:textId="7EC77C70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669" w:type="dxa"/>
            <w:vAlign w:val="center"/>
          </w:tcPr>
          <w:p w14:paraId="123CEE0E" w14:textId="6FA3184F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308" w:type="dxa"/>
            <w:vAlign w:val="center"/>
          </w:tcPr>
          <w:p w14:paraId="46855824" w14:textId="135E2FF8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Very low</w:t>
            </w:r>
          </w:p>
        </w:tc>
        <w:tc>
          <w:tcPr>
            <w:tcW w:w="1641" w:type="dxa"/>
            <w:vAlign w:val="center"/>
          </w:tcPr>
          <w:p w14:paraId="04933ABE" w14:textId="4B7C7694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BD6816">
              <w:rPr>
                <w:rFonts w:eastAsia="Calibri"/>
                <w:sz w:val="22"/>
                <w:szCs w:val="22"/>
              </w:rPr>
              <w:t>Polishing and NaOH 0</w:t>
            </w:r>
            <w:r w:rsidR="00B760CE">
              <w:rPr>
                <w:rFonts w:eastAsia="Calibri"/>
                <w:sz w:val="22"/>
                <w:szCs w:val="22"/>
              </w:rPr>
              <w:t>.</w:t>
            </w:r>
            <w:r w:rsidRPr="00BD6816">
              <w:rPr>
                <w:rFonts w:eastAsia="Calibri"/>
                <w:sz w:val="22"/>
                <w:szCs w:val="22"/>
              </w:rPr>
              <w:t>5 mol L</w:t>
            </w:r>
            <w:r w:rsidRPr="00BD6816">
              <w:rPr>
                <w:rFonts w:eastAsia="Calibri"/>
                <w:sz w:val="22"/>
                <w:szCs w:val="22"/>
                <w:vertAlign w:val="superscript"/>
              </w:rPr>
              <w:t>-1</w:t>
            </w:r>
            <w:r w:rsidRPr="00BD6816">
              <w:rPr>
                <w:rFonts w:eastAsia="Calibri"/>
                <w:sz w:val="22"/>
                <w:szCs w:val="22"/>
              </w:rPr>
              <w:t xml:space="preserve"> activation</w:t>
            </w:r>
          </w:p>
        </w:tc>
        <w:tc>
          <w:tcPr>
            <w:tcW w:w="710" w:type="dxa"/>
            <w:vAlign w:val="center"/>
          </w:tcPr>
          <w:p w14:paraId="1F414073" w14:textId="2C324AC2" w:rsidR="00435685" w:rsidRPr="00AB4DC2" w:rsidRDefault="00435685" w:rsidP="00C06A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fldChar w:fldCharType="begin"/>
            </w:r>
            <w:r>
              <w:rPr>
                <w:rFonts w:eastAsia="Calibri"/>
                <w:sz w:val="22"/>
                <w:szCs w:val="22"/>
              </w:rPr>
              <w:instrText xml:space="preserve"> ADDIN EN.CITE &lt;EndNote&gt;&lt;Cite&gt;&lt;Author&gt;Ferreira&lt;/Author&gt;&lt;Year&gt;2025&lt;/Year&gt;&lt;RecNum&gt;486&lt;/RecNum&gt;&lt;DisplayText&gt;[9]&lt;/DisplayText&gt;&lt;record&gt;&lt;rec-number&gt;486&lt;/rec-number&gt;&lt;foreign-keys&gt;&lt;key app="EN" db-id="vt0tfz9fjfrz57ex0fk59r2tv5pvaesxd5e5" timestamp="1754445009"&gt;486&lt;/key&gt;&lt;/foreign-keys&gt;&lt;ref-type name="Journal Article"&gt;17&lt;/ref-type&gt;&lt;contributors&gt;&lt;authors&gt;&lt;author&gt;Ferreira, Bruno&lt;/author&gt;&lt;author&gt;Crapnell, Robert D.&lt;/author&gt;&lt;author&gt;Bernalte, Elena&lt;/author&gt;&lt;author&gt;Paixão, Thiago R. L. C.&lt;/author&gt;&lt;author&gt;Banks, Craig E.&lt;/author&gt;&lt;/authors&gt;&lt;/contributors&gt;&lt;titles&gt;&lt;title&gt;Low-cost conductive polypropylene for electroanalysis in organic solvents using additively manufactured electrodes&lt;/title&gt;&lt;secondary-title&gt;Electrochimica Acta&lt;/secondary-title&gt;&lt;/titles&gt;&lt;periodical&gt;&lt;full-title&gt;Electrochimica Acta&lt;/full-title&gt;&lt;/periodical&gt;&lt;pages&gt;145680&lt;/pages&gt;&lt;volume&gt;515&lt;/volume&gt;&lt;keywords&gt;&lt;keyword&gt;Additive manufacturing&lt;/keyword&gt;&lt;keyword&gt;Low-cost&lt;/keyword&gt;&lt;keyword&gt;Electroanalysis&lt;/keyword&gt;&lt;keyword&gt;Non-aqueous electrochemistry&lt;/keyword&gt;&lt;keyword&gt;Organic solvents&lt;/keyword&gt;&lt;keyword&gt;Acetonitrile&lt;/keyword&gt;&lt;keyword&gt;Chlorpromazine&lt;/keyword&gt;&lt;/keywords&gt;&lt;dates&gt;&lt;year&gt;2025&lt;/year&gt;&lt;pub-dates&gt;&lt;date&gt;2025/03/01/&lt;/date&gt;&lt;/pub-dates&gt;&lt;/dates&gt;&lt;isbn&gt;0013-4686&lt;/isbn&gt;&lt;urls&gt;&lt;related-urls&gt;&lt;url&gt;https://www.sciencedirect.com/science/article/pii/S001346862500043X&lt;/url&gt;&lt;/related-urls&gt;&lt;/urls&gt;&lt;electronic-resource-num&gt;https://doi.org/10.1016/j.electacta.2025.145680&lt;/electronic-resource-num&gt;&lt;/record&gt;&lt;/Cite&gt;&lt;/EndNote&gt;</w:instrText>
            </w:r>
            <w:r>
              <w:rPr>
                <w:rFonts w:eastAsia="Calibri"/>
                <w:sz w:val="22"/>
                <w:szCs w:val="22"/>
              </w:rPr>
              <w:fldChar w:fldCharType="separate"/>
            </w:r>
            <w:r>
              <w:rPr>
                <w:rFonts w:eastAsia="Calibri"/>
                <w:noProof/>
                <w:sz w:val="22"/>
                <w:szCs w:val="22"/>
              </w:rPr>
              <w:t>[9]</w:t>
            </w:r>
            <w:r>
              <w:rPr>
                <w:rFonts w:eastAsia="Calibri"/>
                <w:sz w:val="22"/>
                <w:szCs w:val="22"/>
              </w:rPr>
              <w:fldChar w:fldCharType="end"/>
            </w:r>
          </w:p>
        </w:tc>
      </w:tr>
      <w:tr w:rsidR="00435685" w14:paraId="63165FA4" w14:textId="5DF96E1B" w:rsidTr="00C06A0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vAlign w:val="center"/>
          </w:tcPr>
          <w:p w14:paraId="416F3E22" w14:textId="1799FAD2" w:rsidR="00435685" w:rsidRPr="00AB4DC2" w:rsidRDefault="00435685" w:rsidP="00C06A0D">
            <w:pPr>
              <w:jc w:val="center"/>
              <w:rPr>
                <w:rFonts w:eastAsia="Calibri"/>
                <w:b w:val="0"/>
                <w:bCs w:val="0"/>
                <w:sz w:val="22"/>
                <w:szCs w:val="22"/>
              </w:rPr>
            </w:pPr>
            <w:r w:rsidRPr="00AB4DC2">
              <w:rPr>
                <w:rFonts w:eastAsia="Calibri"/>
                <w:b w:val="0"/>
                <w:bCs w:val="0"/>
                <w:sz w:val="22"/>
                <w:szCs w:val="22"/>
              </w:rPr>
              <w:t>CB-PP-PLA</w:t>
            </w:r>
          </w:p>
        </w:tc>
        <w:tc>
          <w:tcPr>
            <w:tcW w:w="1527" w:type="dxa"/>
            <w:vAlign w:val="center"/>
          </w:tcPr>
          <w:p w14:paraId="63AF68C1" w14:textId="43C17D5E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PP and PLA</w:t>
            </w:r>
          </w:p>
        </w:tc>
        <w:tc>
          <w:tcPr>
            <w:tcW w:w="1450" w:type="dxa"/>
            <w:vAlign w:val="center"/>
          </w:tcPr>
          <w:p w14:paraId="5B529C1D" w14:textId="4205DAF4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Carbon black</w:t>
            </w:r>
          </w:p>
        </w:tc>
        <w:tc>
          <w:tcPr>
            <w:tcW w:w="1417" w:type="dxa"/>
            <w:vAlign w:val="center"/>
          </w:tcPr>
          <w:p w14:paraId="0B3BE2E0" w14:textId="20FFA4DB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669" w:type="dxa"/>
            <w:vAlign w:val="center"/>
          </w:tcPr>
          <w:p w14:paraId="137B52CA" w14:textId="417C8DC3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None</w:t>
            </w:r>
          </w:p>
        </w:tc>
        <w:tc>
          <w:tcPr>
            <w:tcW w:w="1308" w:type="dxa"/>
            <w:vAlign w:val="center"/>
          </w:tcPr>
          <w:p w14:paraId="7D23D7AF" w14:textId="4BC54F73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Very low</w:t>
            </w:r>
          </w:p>
        </w:tc>
        <w:tc>
          <w:tcPr>
            <w:tcW w:w="1641" w:type="dxa"/>
            <w:vAlign w:val="center"/>
          </w:tcPr>
          <w:p w14:paraId="3A1047F0" w14:textId="2F076444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Polishing</w:t>
            </w:r>
          </w:p>
        </w:tc>
        <w:tc>
          <w:tcPr>
            <w:tcW w:w="710" w:type="dxa"/>
            <w:vAlign w:val="center"/>
          </w:tcPr>
          <w:p w14:paraId="4501DF8B" w14:textId="6E0E6A48" w:rsidR="00435685" w:rsidRPr="00AB4DC2" w:rsidRDefault="00435685" w:rsidP="00C06A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 w:val="22"/>
                <w:szCs w:val="22"/>
              </w:rPr>
            </w:pPr>
            <w:r w:rsidRPr="00AB4DC2">
              <w:rPr>
                <w:rFonts w:eastAsia="Calibri"/>
                <w:sz w:val="22"/>
                <w:szCs w:val="22"/>
              </w:rPr>
              <w:t>This work</w:t>
            </w:r>
          </w:p>
        </w:tc>
      </w:tr>
    </w:tbl>
    <w:p w14:paraId="38DA54AF" w14:textId="06AA5DF5" w:rsidR="008D282B" w:rsidRDefault="008D282B" w:rsidP="00934ABF">
      <w:pPr>
        <w:rPr>
          <w:rFonts w:eastAsia="Calibri"/>
        </w:rPr>
      </w:pPr>
    </w:p>
    <w:p w14:paraId="50E33C9F" w14:textId="77777777" w:rsidR="008D282B" w:rsidRDefault="008D282B">
      <w:pPr>
        <w:rPr>
          <w:rFonts w:eastAsia="Calibri"/>
        </w:rPr>
      </w:pPr>
      <w:r>
        <w:rPr>
          <w:rFonts w:eastAsia="Calibri"/>
        </w:rPr>
        <w:br w:type="page"/>
      </w:r>
    </w:p>
    <w:p w14:paraId="60538EA8" w14:textId="7041ED7E" w:rsidR="004F0183" w:rsidRPr="004F0183" w:rsidRDefault="004F0183" w:rsidP="00B760CE">
      <w:pPr>
        <w:spacing w:before="600"/>
        <w:rPr>
          <w:rFonts w:eastAsia="Calibri"/>
          <w:b/>
          <w:bCs/>
        </w:rPr>
      </w:pPr>
      <w:r w:rsidRPr="004F0183">
        <w:rPr>
          <w:rFonts w:eastAsia="Calibri"/>
          <w:b/>
          <w:bCs/>
        </w:rPr>
        <w:lastRenderedPageBreak/>
        <w:t>References</w:t>
      </w:r>
    </w:p>
    <w:p w14:paraId="36A70DB9" w14:textId="77777777" w:rsidR="00435685" w:rsidRPr="00435685" w:rsidRDefault="003A4803" w:rsidP="00435685">
      <w:pPr>
        <w:pStyle w:val="EndNoteBibliography"/>
      </w:pPr>
      <w:r>
        <w:rPr>
          <w:rFonts w:eastAsia="Calibri"/>
        </w:rPr>
        <w:fldChar w:fldCharType="begin"/>
      </w:r>
      <w:r>
        <w:rPr>
          <w:rFonts w:eastAsia="Calibri"/>
        </w:rPr>
        <w:instrText xml:space="preserve"> ADDIN EN.REFLIST </w:instrText>
      </w:r>
      <w:r>
        <w:rPr>
          <w:rFonts w:eastAsia="Calibri"/>
        </w:rPr>
        <w:fldChar w:fldCharType="separate"/>
      </w:r>
      <w:r w:rsidR="00435685" w:rsidRPr="00435685">
        <w:t>[1] N.M. Caldas, L.V. de Faria, A.G. Batista, A.O. Alves, S.C. Silva, D.A. Peixoto, et al., Graphite and silver nanoparticles-loaded polylactic acid matrix: A pioneering tailor-lab-made filament for manufacturing eco-friendly and robust electrochemical sensors towards pyridoxine detection, Electrochimica Acta, 504(2024) 144868.</w:t>
      </w:r>
    </w:p>
    <w:p w14:paraId="307745E3" w14:textId="77777777" w:rsidR="00435685" w:rsidRPr="00435685" w:rsidRDefault="00435685" w:rsidP="00435685">
      <w:pPr>
        <w:pStyle w:val="EndNoteBibliography"/>
      </w:pPr>
      <w:r w:rsidRPr="00435685">
        <w:t>[2] L.V. de Faria, N.M. Caldas, L.M. Villafuerte, S.F.L. do Nascimento, D.G.S. Quattrociocchi, T.d.M. Lima, et al., Graphite/Aluminum oxide/polylactic acid composite material: A valuable strategy for additively manufacturing cheap and improved electrochemical platforms for sensing sulfamethoxazole in honey samples, Electrochimica Acta, 495(2024) 144480.</w:t>
      </w:r>
    </w:p>
    <w:p w14:paraId="11DFE1ED" w14:textId="77777777" w:rsidR="00435685" w:rsidRPr="00435685" w:rsidRDefault="00435685" w:rsidP="00435685">
      <w:pPr>
        <w:pStyle w:val="EndNoteBibliography"/>
      </w:pPr>
      <w:r w:rsidRPr="00435685">
        <w:t>[3] J.S. Stefano, L.R.G. e Silva, R.G. Rocha, L.C. Brazaca, E.M. Richter, R.A.A. Muñoz, et al., New conductive filament ready-to-use for 3D-printing electrochemical (bio) sensors: Towards the detection of SARS-CoV-2, Analytica Chimica Acta, 1191(2022) 339372.</w:t>
      </w:r>
    </w:p>
    <w:p w14:paraId="3205D44F" w14:textId="77777777" w:rsidR="00435685" w:rsidRPr="00435685" w:rsidRDefault="00435685" w:rsidP="00435685">
      <w:pPr>
        <w:pStyle w:val="EndNoteBibliography"/>
      </w:pPr>
      <w:r w:rsidRPr="00435685">
        <w:t>[4] J.S. Stefano, L.R.G.e. Silva, B.C. Janegitz, New carbon black-based conductive filaments for the additive manufacture of improved electrochemical sensors by fused deposition modeling, Microchimica Acta, 189(2022) 414.</w:t>
      </w:r>
    </w:p>
    <w:p w14:paraId="20FEAF41" w14:textId="77777777" w:rsidR="00435685" w:rsidRPr="00435685" w:rsidRDefault="00435685" w:rsidP="00435685">
      <w:pPr>
        <w:pStyle w:val="EndNoteBibliography"/>
      </w:pPr>
      <w:r w:rsidRPr="00435685">
        <w:t>[5] T.G. Barbosa, D.N. Silva, M.M. Borges, S.O. Trindade, T.C. de Oliveira Cândido, A.C. Pereira, Influence of Surface Treatments on the Electrochemical Performance of Lab-Made 3D-Printed Electrodes,  Analytica2025.</w:t>
      </w:r>
    </w:p>
    <w:p w14:paraId="4389B10E" w14:textId="77777777" w:rsidR="00435685" w:rsidRPr="00435685" w:rsidRDefault="00435685" w:rsidP="00435685">
      <w:pPr>
        <w:pStyle w:val="EndNoteBibliography"/>
      </w:pPr>
      <w:r w:rsidRPr="00435685">
        <w:t>[6] L.R.G. Silva, L.V. Bertolim, J.S. Stefano, J.A. Bonacin, E.M. Richter, R.A.A. Munoz, et al., New route for the production of lab-made composite filaments based on soybean oil, polylactic acid and carbon black nanoparticles, and its application in the additive manufacturing of electrochemical sensors, Electrochimica Acta, 513(2025) 145566.</w:t>
      </w:r>
    </w:p>
    <w:p w14:paraId="6A4E0173" w14:textId="77777777" w:rsidR="00435685" w:rsidRPr="00435685" w:rsidRDefault="00435685" w:rsidP="00435685">
      <w:pPr>
        <w:pStyle w:val="EndNoteBibliography"/>
      </w:pPr>
      <w:r w:rsidRPr="00435685">
        <w:t>[7] R.D. Crapnell, I.V.S. Arantes, M.J. Whittingham, E. Sigley, C. Kalinke, B.C. Janegitz, et al., Utilising bio-based plasticiser castor oil and recycled PLA for the production of conductive additive manufacturing feedstock and detection of bisphenol A, Green Chemistry, 25(2023) 5591-600.</w:t>
      </w:r>
    </w:p>
    <w:p w14:paraId="66ECC78F" w14:textId="77777777" w:rsidR="00435685" w:rsidRPr="00435685" w:rsidRDefault="00435685" w:rsidP="00435685">
      <w:pPr>
        <w:pStyle w:val="EndNoteBibliography"/>
      </w:pPr>
      <w:r w:rsidRPr="00435685">
        <w:t>[8] E. Sigley, C. Kalinke, R.D. Crapnell, M.J. Whittingham, R.J. Williams, E.M. Keefe, et al., Circular Economy Electrochemistry: Creating Additive Manufacturing Feedstocks for Caffeine Detection from Post-Industrial Coffee Pod Waste, ACS Sustainable Chemistry &amp; Engineering, 11(2023) 2978-88.</w:t>
      </w:r>
    </w:p>
    <w:p w14:paraId="2A4EA3C1" w14:textId="77777777" w:rsidR="00435685" w:rsidRPr="00435685" w:rsidRDefault="00435685" w:rsidP="00435685">
      <w:pPr>
        <w:pStyle w:val="EndNoteBibliography"/>
      </w:pPr>
      <w:r w:rsidRPr="00435685">
        <w:t>[9] B. Ferreira, R.D. Crapnell, E. Bernalte, T.R.L.C. Paixão, C.E. Banks, Low-cost conductive polypropylene for electroanalysis in organic solvents using additively manufactured electrodes, Electrochimica Acta, 515(2025) 145680.</w:t>
      </w:r>
    </w:p>
    <w:p w14:paraId="51445680" w14:textId="5569A7E5" w:rsidR="00531E22" w:rsidRPr="0058204A" w:rsidRDefault="003A4803" w:rsidP="00934ABF">
      <w:pPr>
        <w:rPr>
          <w:rFonts w:eastAsia="Calibri"/>
        </w:rPr>
      </w:pPr>
      <w:r>
        <w:rPr>
          <w:rFonts w:eastAsia="Calibri"/>
        </w:rPr>
        <w:fldChar w:fldCharType="end"/>
      </w:r>
    </w:p>
    <w:sectPr w:rsidR="00531E22" w:rsidRPr="0058204A" w:rsidSect="000E4892">
      <w:footerReference w:type="default" r:id="rId12"/>
      <w:footerReference w:type="first" r:id="rId13"/>
      <w:pgSz w:w="11906" w:h="16838"/>
      <w:pgMar w:top="1701" w:right="1134" w:bottom="1134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2328BE" w14:textId="77777777" w:rsidR="002A6682" w:rsidRDefault="002A6682" w:rsidP="000E4892">
      <w:pPr>
        <w:spacing w:line="240" w:lineRule="auto"/>
      </w:pPr>
      <w:r>
        <w:separator/>
      </w:r>
    </w:p>
  </w:endnote>
  <w:endnote w:type="continuationSeparator" w:id="0">
    <w:p w14:paraId="2C8713AE" w14:textId="77777777" w:rsidR="002A6682" w:rsidRDefault="002A6682" w:rsidP="000E48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29573013"/>
      <w:docPartObj>
        <w:docPartGallery w:val="Page Numbers (Bottom of Page)"/>
        <w:docPartUnique/>
      </w:docPartObj>
    </w:sdtPr>
    <w:sdtContent>
      <w:p w14:paraId="591E0FB3" w14:textId="368A3C4C" w:rsidR="000E4892" w:rsidRDefault="000E4892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pt-BR"/>
          </w:rPr>
          <w:t>2</w:t>
        </w:r>
        <w:r>
          <w:fldChar w:fldCharType="end"/>
        </w:r>
      </w:p>
    </w:sdtContent>
  </w:sdt>
  <w:p w14:paraId="76A7200B" w14:textId="77777777" w:rsidR="000E4892" w:rsidRDefault="000E4892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2E127A" w14:textId="30E5EC86" w:rsidR="000E4892" w:rsidRDefault="000E4892">
    <w:pPr>
      <w:pStyle w:val="Rodap"/>
      <w:jc w:val="right"/>
    </w:pPr>
  </w:p>
  <w:p w14:paraId="18C49FAB" w14:textId="77777777" w:rsidR="000E4892" w:rsidRDefault="000E489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C9BD5E" w14:textId="77777777" w:rsidR="002A6682" w:rsidRDefault="002A6682" w:rsidP="000E4892">
      <w:pPr>
        <w:spacing w:line="240" w:lineRule="auto"/>
      </w:pPr>
      <w:r>
        <w:separator/>
      </w:r>
    </w:p>
  </w:footnote>
  <w:footnote w:type="continuationSeparator" w:id="0">
    <w:p w14:paraId="6A465B53" w14:textId="77777777" w:rsidR="002A6682" w:rsidRDefault="002A6682" w:rsidP="000E4892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Sensors Actuators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t0tfz9fjfrz57ex0fk59r2tv5pvaesxd5e5&quot;&gt;My EndNote Library&lt;record-ids&gt;&lt;item&gt;42&lt;/item&gt;&lt;item&gt;179&lt;/item&gt;&lt;item&gt;208&lt;/item&gt;&lt;item&gt;209&lt;/item&gt;&lt;item&gt;436&lt;/item&gt;&lt;item&gt;483&lt;/item&gt;&lt;item&gt;484&lt;/item&gt;&lt;item&gt;485&lt;/item&gt;&lt;item&gt;486&lt;/item&gt;&lt;/record-ids&gt;&lt;/item&gt;&lt;/Libraries&gt;"/>
  </w:docVars>
  <w:rsids>
    <w:rsidRoot w:val="00660988"/>
    <w:rsid w:val="000161DB"/>
    <w:rsid w:val="00023926"/>
    <w:rsid w:val="00043673"/>
    <w:rsid w:val="00090D86"/>
    <w:rsid w:val="0009522A"/>
    <w:rsid w:val="000B08B8"/>
    <w:rsid w:val="000B35A1"/>
    <w:rsid w:val="000C5D18"/>
    <w:rsid w:val="000C727D"/>
    <w:rsid w:val="000E4892"/>
    <w:rsid w:val="000E4D7F"/>
    <w:rsid w:val="000F0D43"/>
    <w:rsid w:val="00123DCA"/>
    <w:rsid w:val="001258BA"/>
    <w:rsid w:val="001358E8"/>
    <w:rsid w:val="00140050"/>
    <w:rsid w:val="001625BD"/>
    <w:rsid w:val="00162856"/>
    <w:rsid w:val="0017670D"/>
    <w:rsid w:val="001A1DEB"/>
    <w:rsid w:val="001A435D"/>
    <w:rsid w:val="001B1532"/>
    <w:rsid w:val="001D2090"/>
    <w:rsid w:val="001D60D2"/>
    <w:rsid w:val="001E0AAC"/>
    <w:rsid w:val="001E69EB"/>
    <w:rsid w:val="001F164C"/>
    <w:rsid w:val="00202B70"/>
    <w:rsid w:val="00233DAB"/>
    <w:rsid w:val="002512EC"/>
    <w:rsid w:val="002601CB"/>
    <w:rsid w:val="00260C00"/>
    <w:rsid w:val="00261E1E"/>
    <w:rsid w:val="00280966"/>
    <w:rsid w:val="00281129"/>
    <w:rsid w:val="002951D9"/>
    <w:rsid w:val="00297DEB"/>
    <w:rsid w:val="002A18E9"/>
    <w:rsid w:val="002A6682"/>
    <w:rsid w:val="002A7BB8"/>
    <w:rsid w:val="002A7DD9"/>
    <w:rsid w:val="002B66DC"/>
    <w:rsid w:val="002C1D79"/>
    <w:rsid w:val="002D3AB7"/>
    <w:rsid w:val="002D652C"/>
    <w:rsid w:val="002E2C17"/>
    <w:rsid w:val="002E3564"/>
    <w:rsid w:val="002F43C3"/>
    <w:rsid w:val="003133A1"/>
    <w:rsid w:val="00332410"/>
    <w:rsid w:val="00345E73"/>
    <w:rsid w:val="00360FAB"/>
    <w:rsid w:val="0036752B"/>
    <w:rsid w:val="00372F89"/>
    <w:rsid w:val="00394C98"/>
    <w:rsid w:val="003A327F"/>
    <w:rsid w:val="003A4803"/>
    <w:rsid w:val="003B03D5"/>
    <w:rsid w:val="003D09C9"/>
    <w:rsid w:val="003D69DC"/>
    <w:rsid w:val="004043C1"/>
    <w:rsid w:val="00404C10"/>
    <w:rsid w:val="00412E63"/>
    <w:rsid w:val="004318BF"/>
    <w:rsid w:val="004322C4"/>
    <w:rsid w:val="00435685"/>
    <w:rsid w:val="00440B3B"/>
    <w:rsid w:val="00447680"/>
    <w:rsid w:val="004579D6"/>
    <w:rsid w:val="004607C3"/>
    <w:rsid w:val="004638A8"/>
    <w:rsid w:val="004648F3"/>
    <w:rsid w:val="004744CA"/>
    <w:rsid w:val="00476048"/>
    <w:rsid w:val="004A1D88"/>
    <w:rsid w:val="004A32F7"/>
    <w:rsid w:val="004B5121"/>
    <w:rsid w:val="004C59D9"/>
    <w:rsid w:val="004D4190"/>
    <w:rsid w:val="004E50B2"/>
    <w:rsid w:val="004F0183"/>
    <w:rsid w:val="004F03B6"/>
    <w:rsid w:val="004F132B"/>
    <w:rsid w:val="004F3BDD"/>
    <w:rsid w:val="005200BD"/>
    <w:rsid w:val="00521D98"/>
    <w:rsid w:val="00531E22"/>
    <w:rsid w:val="00554BC8"/>
    <w:rsid w:val="00573031"/>
    <w:rsid w:val="0058204A"/>
    <w:rsid w:val="005B067E"/>
    <w:rsid w:val="005E4F2D"/>
    <w:rsid w:val="005F0F51"/>
    <w:rsid w:val="006026F7"/>
    <w:rsid w:val="00615522"/>
    <w:rsid w:val="0063778A"/>
    <w:rsid w:val="006469D6"/>
    <w:rsid w:val="00653FF9"/>
    <w:rsid w:val="00660988"/>
    <w:rsid w:val="00694AF5"/>
    <w:rsid w:val="006962E2"/>
    <w:rsid w:val="00696A69"/>
    <w:rsid w:val="006B47C4"/>
    <w:rsid w:val="006D0B18"/>
    <w:rsid w:val="006D0FC7"/>
    <w:rsid w:val="006E578D"/>
    <w:rsid w:val="006E797D"/>
    <w:rsid w:val="006F00A5"/>
    <w:rsid w:val="00704E6F"/>
    <w:rsid w:val="007067F3"/>
    <w:rsid w:val="007069F5"/>
    <w:rsid w:val="0071117D"/>
    <w:rsid w:val="007450AD"/>
    <w:rsid w:val="00746642"/>
    <w:rsid w:val="007745F4"/>
    <w:rsid w:val="0078706E"/>
    <w:rsid w:val="007942EC"/>
    <w:rsid w:val="007A0AC5"/>
    <w:rsid w:val="007B5978"/>
    <w:rsid w:val="007C7F1F"/>
    <w:rsid w:val="00892098"/>
    <w:rsid w:val="00897776"/>
    <w:rsid w:val="008A36B0"/>
    <w:rsid w:val="008B4F6B"/>
    <w:rsid w:val="008D282B"/>
    <w:rsid w:val="008E24E4"/>
    <w:rsid w:val="008F1A55"/>
    <w:rsid w:val="00900637"/>
    <w:rsid w:val="00912829"/>
    <w:rsid w:val="00926774"/>
    <w:rsid w:val="00934442"/>
    <w:rsid w:val="00934ABF"/>
    <w:rsid w:val="009365FE"/>
    <w:rsid w:val="00977A83"/>
    <w:rsid w:val="009A28F6"/>
    <w:rsid w:val="009B3E7B"/>
    <w:rsid w:val="009C3002"/>
    <w:rsid w:val="009C5FC1"/>
    <w:rsid w:val="009C7B15"/>
    <w:rsid w:val="009F54B8"/>
    <w:rsid w:val="009F6CFF"/>
    <w:rsid w:val="00A00E64"/>
    <w:rsid w:val="00A014A6"/>
    <w:rsid w:val="00A14E35"/>
    <w:rsid w:val="00A30E6E"/>
    <w:rsid w:val="00A32966"/>
    <w:rsid w:val="00A54F6C"/>
    <w:rsid w:val="00AB4DC2"/>
    <w:rsid w:val="00AD5ACC"/>
    <w:rsid w:val="00B0385A"/>
    <w:rsid w:val="00B140E4"/>
    <w:rsid w:val="00B326BA"/>
    <w:rsid w:val="00B57B3D"/>
    <w:rsid w:val="00B6025E"/>
    <w:rsid w:val="00B60E58"/>
    <w:rsid w:val="00B60E8C"/>
    <w:rsid w:val="00B621A2"/>
    <w:rsid w:val="00B71DA2"/>
    <w:rsid w:val="00B742EC"/>
    <w:rsid w:val="00B754B8"/>
    <w:rsid w:val="00B760CE"/>
    <w:rsid w:val="00B80686"/>
    <w:rsid w:val="00B939C3"/>
    <w:rsid w:val="00BC012C"/>
    <w:rsid w:val="00BD0389"/>
    <w:rsid w:val="00BD1980"/>
    <w:rsid w:val="00BD6816"/>
    <w:rsid w:val="00C06A0D"/>
    <w:rsid w:val="00C07CBE"/>
    <w:rsid w:val="00C11502"/>
    <w:rsid w:val="00C303F8"/>
    <w:rsid w:val="00C515F0"/>
    <w:rsid w:val="00C61A5B"/>
    <w:rsid w:val="00C64A35"/>
    <w:rsid w:val="00C76CA2"/>
    <w:rsid w:val="00C86870"/>
    <w:rsid w:val="00CA131E"/>
    <w:rsid w:val="00CB7778"/>
    <w:rsid w:val="00CB7881"/>
    <w:rsid w:val="00CC3DAF"/>
    <w:rsid w:val="00CE2399"/>
    <w:rsid w:val="00CE350F"/>
    <w:rsid w:val="00CF1618"/>
    <w:rsid w:val="00CF77E0"/>
    <w:rsid w:val="00D052E3"/>
    <w:rsid w:val="00D161ED"/>
    <w:rsid w:val="00D2165A"/>
    <w:rsid w:val="00D26F91"/>
    <w:rsid w:val="00D30E6F"/>
    <w:rsid w:val="00D32443"/>
    <w:rsid w:val="00D37310"/>
    <w:rsid w:val="00D4081B"/>
    <w:rsid w:val="00D43882"/>
    <w:rsid w:val="00DC5424"/>
    <w:rsid w:val="00DF0E7E"/>
    <w:rsid w:val="00DF585C"/>
    <w:rsid w:val="00E11FA4"/>
    <w:rsid w:val="00E21366"/>
    <w:rsid w:val="00E221F5"/>
    <w:rsid w:val="00E24B0A"/>
    <w:rsid w:val="00E35E55"/>
    <w:rsid w:val="00E51C89"/>
    <w:rsid w:val="00E76CF3"/>
    <w:rsid w:val="00E87A28"/>
    <w:rsid w:val="00E91007"/>
    <w:rsid w:val="00EA4188"/>
    <w:rsid w:val="00EB61CA"/>
    <w:rsid w:val="00ED7C07"/>
    <w:rsid w:val="00F16266"/>
    <w:rsid w:val="00F20E38"/>
    <w:rsid w:val="00F24F75"/>
    <w:rsid w:val="00F400F6"/>
    <w:rsid w:val="00F47A3F"/>
    <w:rsid w:val="00F56E9A"/>
    <w:rsid w:val="00F616C1"/>
    <w:rsid w:val="00F71027"/>
    <w:rsid w:val="00F72B7B"/>
    <w:rsid w:val="00F76C9F"/>
    <w:rsid w:val="00F804BC"/>
    <w:rsid w:val="00F9622D"/>
    <w:rsid w:val="00F96EF4"/>
    <w:rsid w:val="00FA70F2"/>
    <w:rsid w:val="00FB4EC4"/>
    <w:rsid w:val="00FD1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BC6121A"/>
  <w15:chartTrackingRefBased/>
  <w15:docId w15:val="{D3913C47-7E5D-4914-87CD-B13822EE07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988"/>
    <w:rPr>
      <w:lang w:val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C515F0"/>
    <w:pPr>
      <w:keepNext/>
      <w:keepLines/>
      <w:spacing w:before="240"/>
      <w:jc w:val="center"/>
      <w:outlineLvl w:val="0"/>
    </w:pPr>
    <w:rPr>
      <w:rFonts w:eastAsiaTheme="majorEastAsia" w:cstheme="majorBidi"/>
      <w:b/>
      <w:sz w:val="36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66098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66098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66098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66098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660988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660988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660988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660988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C515F0"/>
    <w:rPr>
      <w:rFonts w:ascii="Times New Roman" w:eastAsiaTheme="majorEastAsia" w:hAnsi="Times New Roman" w:cstheme="majorBidi"/>
      <w:b/>
      <w:sz w:val="36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rsid w:val="0066098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rsid w:val="00660988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66098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66098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66098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66098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66098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660988"/>
    <w:rPr>
      <w:rFonts w:asciiTheme="minorHAnsi" w:eastAsiaTheme="majorEastAsia" w:hAnsiTheme="minorHAnsi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66098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66098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660988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66098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66098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660988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660988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660988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6098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660988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660988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Fontepargpadro"/>
    <w:uiPriority w:val="99"/>
    <w:unhideWhenUsed/>
    <w:rsid w:val="004648F3"/>
    <w:rPr>
      <w:color w:val="467886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648F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iPriority w:val="99"/>
    <w:semiHidden/>
    <w:unhideWhenUsed/>
    <w:rsid w:val="00B71DA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B71DA2"/>
    <w:pPr>
      <w:spacing w:after="160" w:line="240" w:lineRule="auto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B71DA2"/>
    <w:rPr>
      <w:rFonts w:asciiTheme="minorHAnsi" w:hAnsiTheme="minorHAnsi" w:cstheme="minorBidi"/>
      <w:sz w:val="20"/>
      <w:szCs w:val="20"/>
      <w:lang w:val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D2165A"/>
    <w:pPr>
      <w:spacing w:after="0"/>
      <w:jc w:val="both"/>
    </w:pPr>
    <w:rPr>
      <w:rFonts w:ascii="Times New Roman" w:hAnsi="Times New Roman" w:cs="Times New Roman"/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D2165A"/>
    <w:rPr>
      <w:rFonts w:asciiTheme="minorHAnsi" w:hAnsiTheme="minorHAnsi" w:cstheme="minorBidi"/>
      <w:b/>
      <w:bCs/>
      <w:sz w:val="20"/>
      <w:szCs w:val="20"/>
      <w:lang w:val="en-US"/>
    </w:rPr>
  </w:style>
  <w:style w:type="table" w:styleId="Tabelacomgrade">
    <w:name w:val="Table Grid"/>
    <w:basedOn w:val="Tabelanormal"/>
    <w:uiPriority w:val="39"/>
    <w:rsid w:val="003B03D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mples4">
    <w:name w:val="Plain Table 4"/>
    <w:basedOn w:val="Tabelanormal"/>
    <w:uiPriority w:val="44"/>
    <w:rsid w:val="003B03D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adeLista1Clara">
    <w:name w:val="List Table 1 Light"/>
    <w:basedOn w:val="Tabelanormal"/>
    <w:uiPriority w:val="46"/>
    <w:rsid w:val="00EB61CA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EndNoteBibliographyTitle">
    <w:name w:val="EndNote Bibliography Title"/>
    <w:basedOn w:val="Normal"/>
    <w:link w:val="EndNoteBibliographyTitleChar"/>
    <w:rsid w:val="003A4803"/>
    <w:pPr>
      <w:jc w:val="center"/>
    </w:pPr>
    <w:rPr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4803"/>
    <w:rPr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3A4803"/>
    <w:pPr>
      <w:spacing w:line="240" w:lineRule="auto"/>
    </w:pPr>
    <w:rPr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4803"/>
    <w:rPr>
      <w:noProof/>
      <w:lang w:val="en-US"/>
    </w:rPr>
  </w:style>
  <w:style w:type="table" w:styleId="TabeladeLista6Colorida">
    <w:name w:val="List Table 6 Colorful"/>
    <w:basedOn w:val="Tabelanormal"/>
    <w:uiPriority w:val="51"/>
    <w:rsid w:val="006F00A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Cabealho">
    <w:name w:val="header"/>
    <w:basedOn w:val="Normal"/>
    <w:link w:val="CabealhoChar"/>
    <w:uiPriority w:val="99"/>
    <w:unhideWhenUsed/>
    <w:rsid w:val="000E489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E4892"/>
    <w:rPr>
      <w:lang w:val="en-US"/>
    </w:rPr>
  </w:style>
  <w:style w:type="paragraph" w:styleId="Rodap">
    <w:name w:val="footer"/>
    <w:basedOn w:val="Normal"/>
    <w:link w:val="RodapChar"/>
    <w:uiPriority w:val="99"/>
    <w:unhideWhenUsed/>
    <w:rsid w:val="000E4892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E4892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308</TotalTime>
  <Pages>10</Pages>
  <Words>2957</Words>
  <Characters>15968</Characters>
  <Application>Microsoft Office Word</Application>
  <DocSecurity>0</DocSecurity>
  <Lines>133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Lucas Bertolim</dc:creator>
  <cp:keywords/>
  <dc:description/>
  <cp:lastModifiedBy>Lucas Bertolim</cp:lastModifiedBy>
  <cp:revision>219</cp:revision>
  <dcterms:created xsi:type="dcterms:W3CDTF">2025-04-25T17:36:00Z</dcterms:created>
  <dcterms:modified xsi:type="dcterms:W3CDTF">2025-08-09T04:54:00Z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b8ba6fca-8ad2-4a97-8515-9887f15663f4</vt:lpwstr>
  </property>
</Properties>
</file>